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4DA" w:rsidRPr="00B07870" w:rsidRDefault="006974DA" w:rsidP="006974DA">
      <w:pPr>
        <w:spacing w:after="0" w:line="240" w:lineRule="auto"/>
        <w:ind w:firstLine="709"/>
        <w:rPr>
          <w:rFonts w:ascii="Times New Roman" w:hAnsi="Times New Roman" w:cs="Times New Roman"/>
          <w:b/>
          <w:i/>
          <w:sz w:val="28"/>
          <w:szCs w:val="28"/>
          <w:shd w:val="clear" w:color="auto" w:fill="FFFFFF"/>
        </w:rPr>
      </w:pPr>
      <w:r w:rsidRPr="00B07870">
        <w:rPr>
          <w:rFonts w:ascii="Times New Roman" w:hAnsi="Times New Roman" w:cs="Times New Roman"/>
          <w:b/>
          <w:sz w:val="28"/>
          <w:szCs w:val="28"/>
        </w:rPr>
        <w:t>УДК: 339.138</w:t>
      </w:r>
    </w:p>
    <w:p w:rsidR="0020496D" w:rsidRDefault="0020496D" w:rsidP="0020496D">
      <w:pPr>
        <w:spacing w:after="0" w:line="240" w:lineRule="auto"/>
        <w:jc w:val="right"/>
        <w:rPr>
          <w:rFonts w:ascii="Times New Roman" w:hAnsi="Times New Roman" w:cs="Times New Roman"/>
          <w:sz w:val="28"/>
          <w:szCs w:val="28"/>
        </w:rPr>
      </w:pPr>
      <w:r w:rsidRPr="0020496D">
        <w:rPr>
          <w:rFonts w:ascii="Times New Roman" w:hAnsi="Times New Roman" w:cs="Times New Roman"/>
          <w:b/>
          <w:i/>
          <w:sz w:val="28"/>
          <w:szCs w:val="28"/>
        </w:rPr>
        <w:t xml:space="preserve">Михайло </w:t>
      </w:r>
      <w:proofErr w:type="spellStart"/>
      <w:r w:rsidRPr="0020496D">
        <w:rPr>
          <w:rFonts w:ascii="Times New Roman" w:hAnsi="Times New Roman" w:cs="Times New Roman"/>
          <w:b/>
          <w:i/>
          <w:sz w:val="28"/>
          <w:szCs w:val="28"/>
        </w:rPr>
        <w:t>Окландер</w:t>
      </w:r>
      <w:proofErr w:type="spellEnd"/>
    </w:p>
    <w:p w:rsidR="001A5465" w:rsidRPr="0020496D" w:rsidRDefault="00BF5D8D" w:rsidP="0020496D">
      <w:pPr>
        <w:spacing w:after="0" w:line="240" w:lineRule="auto"/>
        <w:jc w:val="right"/>
        <w:rPr>
          <w:rFonts w:ascii="Times New Roman" w:hAnsi="Times New Roman" w:cs="Times New Roman"/>
          <w:i/>
          <w:sz w:val="28"/>
          <w:szCs w:val="28"/>
        </w:rPr>
      </w:pPr>
      <w:proofErr w:type="spellStart"/>
      <w:r w:rsidRPr="00BF5D8D">
        <w:rPr>
          <w:rFonts w:ascii="Times New Roman" w:hAnsi="Times New Roman" w:cs="Times New Roman"/>
          <w:i/>
          <w:sz w:val="28"/>
          <w:szCs w:val="28"/>
        </w:rPr>
        <w:t>д.е.н</w:t>
      </w:r>
      <w:proofErr w:type="spellEnd"/>
      <w:r w:rsidRPr="00BF5D8D">
        <w:rPr>
          <w:rFonts w:ascii="Times New Roman" w:hAnsi="Times New Roman" w:cs="Times New Roman"/>
          <w:i/>
          <w:sz w:val="28"/>
          <w:szCs w:val="28"/>
        </w:rPr>
        <w:t>., професор,</w:t>
      </w:r>
    </w:p>
    <w:p w:rsidR="0020496D" w:rsidRDefault="0020496D" w:rsidP="0020496D">
      <w:pPr>
        <w:spacing w:after="0" w:line="240" w:lineRule="auto"/>
        <w:jc w:val="right"/>
        <w:rPr>
          <w:rFonts w:ascii="Times New Roman" w:hAnsi="Times New Roman" w:cs="Times New Roman"/>
          <w:i/>
          <w:sz w:val="28"/>
          <w:szCs w:val="28"/>
        </w:rPr>
      </w:pPr>
      <w:r w:rsidRPr="0020496D">
        <w:rPr>
          <w:rFonts w:ascii="Times New Roman" w:hAnsi="Times New Roman" w:cs="Times New Roman"/>
          <w:i/>
          <w:sz w:val="28"/>
          <w:szCs w:val="28"/>
        </w:rPr>
        <w:t>зав</w:t>
      </w:r>
      <w:r w:rsidR="00BF5D8D">
        <w:rPr>
          <w:rFonts w:ascii="Times New Roman" w:hAnsi="Times New Roman" w:cs="Times New Roman"/>
          <w:i/>
          <w:sz w:val="28"/>
          <w:szCs w:val="28"/>
        </w:rPr>
        <w:t>ідувач</w:t>
      </w:r>
      <w:r w:rsidRPr="0020496D">
        <w:rPr>
          <w:rFonts w:ascii="Times New Roman" w:hAnsi="Times New Roman" w:cs="Times New Roman"/>
          <w:i/>
          <w:sz w:val="28"/>
          <w:szCs w:val="28"/>
        </w:rPr>
        <w:t xml:space="preserve"> каф</w:t>
      </w:r>
      <w:r w:rsidR="00BF5D8D">
        <w:rPr>
          <w:rFonts w:ascii="Times New Roman" w:hAnsi="Times New Roman" w:cs="Times New Roman"/>
          <w:i/>
          <w:sz w:val="28"/>
          <w:szCs w:val="28"/>
        </w:rPr>
        <w:t>едри</w:t>
      </w:r>
      <w:r w:rsidRPr="0020496D">
        <w:rPr>
          <w:rFonts w:ascii="Times New Roman" w:hAnsi="Times New Roman" w:cs="Times New Roman"/>
          <w:i/>
          <w:sz w:val="28"/>
          <w:szCs w:val="28"/>
        </w:rPr>
        <w:t xml:space="preserve"> маркетингу</w:t>
      </w:r>
    </w:p>
    <w:p w:rsidR="0020496D" w:rsidRPr="0020496D" w:rsidRDefault="0020496D" w:rsidP="0020496D">
      <w:pPr>
        <w:spacing w:after="0" w:line="240" w:lineRule="auto"/>
        <w:jc w:val="right"/>
        <w:rPr>
          <w:rFonts w:ascii="Times New Roman" w:hAnsi="Times New Roman" w:cs="Times New Roman"/>
          <w:i/>
          <w:sz w:val="28"/>
          <w:szCs w:val="28"/>
        </w:rPr>
      </w:pPr>
      <w:r w:rsidRPr="0020496D">
        <w:rPr>
          <w:rFonts w:ascii="Times New Roman" w:hAnsi="Times New Roman" w:cs="Times New Roman"/>
          <w:i/>
          <w:sz w:val="28"/>
          <w:szCs w:val="28"/>
        </w:rPr>
        <w:t>oklander@op.edu.ua</w:t>
      </w:r>
    </w:p>
    <w:p w:rsidR="0020496D" w:rsidRDefault="0020496D" w:rsidP="0020496D">
      <w:pPr>
        <w:spacing w:after="0" w:line="240" w:lineRule="auto"/>
        <w:jc w:val="right"/>
        <w:rPr>
          <w:rFonts w:ascii="Times New Roman" w:hAnsi="Times New Roman" w:cs="Times New Roman"/>
          <w:sz w:val="28"/>
          <w:szCs w:val="28"/>
        </w:rPr>
      </w:pPr>
      <w:r w:rsidRPr="0020496D">
        <w:rPr>
          <w:rFonts w:ascii="Times New Roman" w:hAnsi="Times New Roman" w:cs="Times New Roman"/>
          <w:b/>
          <w:i/>
          <w:sz w:val="28"/>
          <w:szCs w:val="28"/>
        </w:rPr>
        <w:t xml:space="preserve">Оксана </w:t>
      </w:r>
      <w:proofErr w:type="spellStart"/>
      <w:r w:rsidRPr="0020496D">
        <w:rPr>
          <w:rFonts w:ascii="Times New Roman" w:hAnsi="Times New Roman" w:cs="Times New Roman"/>
          <w:b/>
          <w:i/>
          <w:sz w:val="28"/>
          <w:szCs w:val="28"/>
        </w:rPr>
        <w:t>Яшкіна</w:t>
      </w:r>
      <w:proofErr w:type="spellEnd"/>
    </w:p>
    <w:p w:rsidR="009328AA" w:rsidRPr="0020496D" w:rsidRDefault="009328AA" w:rsidP="009328AA">
      <w:pPr>
        <w:spacing w:after="0" w:line="240" w:lineRule="auto"/>
        <w:jc w:val="right"/>
        <w:rPr>
          <w:rFonts w:ascii="Times New Roman" w:hAnsi="Times New Roman" w:cs="Times New Roman"/>
          <w:i/>
          <w:sz w:val="28"/>
          <w:szCs w:val="28"/>
        </w:rPr>
      </w:pPr>
      <w:proofErr w:type="spellStart"/>
      <w:r w:rsidRPr="00BF5D8D">
        <w:rPr>
          <w:rFonts w:ascii="Times New Roman" w:hAnsi="Times New Roman" w:cs="Times New Roman"/>
          <w:i/>
          <w:sz w:val="28"/>
          <w:szCs w:val="28"/>
        </w:rPr>
        <w:t>д.е.н</w:t>
      </w:r>
      <w:proofErr w:type="spellEnd"/>
      <w:r w:rsidRPr="00BF5D8D">
        <w:rPr>
          <w:rFonts w:ascii="Times New Roman" w:hAnsi="Times New Roman" w:cs="Times New Roman"/>
          <w:i/>
          <w:sz w:val="28"/>
          <w:szCs w:val="28"/>
        </w:rPr>
        <w:t>., професор,</w:t>
      </w:r>
    </w:p>
    <w:p w:rsidR="0020496D" w:rsidRPr="0020496D" w:rsidRDefault="009328AA" w:rsidP="0020496D">
      <w:pPr>
        <w:spacing w:after="0" w:line="240" w:lineRule="auto"/>
        <w:jc w:val="right"/>
        <w:rPr>
          <w:rFonts w:ascii="Times New Roman" w:hAnsi="Times New Roman" w:cs="Times New Roman"/>
          <w:i/>
          <w:sz w:val="28"/>
          <w:szCs w:val="28"/>
        </w:rPr>
      </w:pPr>
      <w:r w:rsidRPr="00BF5D8D">
        <w:rPr>
          <w:rFonts w:ascii="Times New Roman" w:hAnsi="Times New Roman" w:cs="Times New Roman"/>
          <w:i/>
          <w:sz w:val="28"/>
          <w:szCs w:val="28"/>
        </w:rPr>
        <w:t>професор</w:t>
      </w:r>
      <w:r w:rsidR="0020496D" w:rsidRPr="0020496D">
        <w:rPr>
          <w:rFonts w:ascii="Times New Roman" w:hAnsi="Times New Roman" w:cs="Times New Roman"/>
          <w:i/>
          <w:sz w:val="28"/>
          <w:szCs w:val="28"/>
        </w:rPr>
        <w:t xml:space="preserve"> </w:t>
      </w:r>
      <w:r w:rsidRPr="0020496D">
        <w:rPr>
          <w:rFonts w:ascii="Times New Roman" w:hAnsi="Times New Roman" w:cs="Times New Roman"/>
          <w:i/>
          <w:sz w:val="28"/>
          <w:szCs w:val="28"/>
        </w:rPr>
        <w:t>каф</w:t>
      </w:r>
      <w:r>
        <w:rPr>
          <w:rFonts w:ascii="Times New Roman" w:hAnsi="Times New Roman" w:cs="Times New Roman"/>
          <w:i/>
          <w:sz w:val="28"/>
          <w:szCs w:val="28"/>
        </w:rPr>
        <w:t>едри</w:t>
      </w:r>
      <w:r w:rsidR="0020496D" w:rsidRPr="0020496D">
        <w:rPr>
          <w:rFonts w:ascii="Times New Roman" w:hAnsi="Times New Roman" w:cs="Times New Roman"/>
          <w:i/>
          <w:sz w:val="28"/>
          <w:szCs w:val="28"/>
        </w:rPr>
        <w:t xml:space="preserve"> маркетингу</w:t>
      </w:r>
    </w:p>
    <w:p w:rsidR="0020496D" w:rsidRPr="0020496D" w:rsidRDefault="0020496D" w:rsidP="0020496D">
      <w:pPr>
        <w:spacing w:after="0" w:line="240" w:lineRule="auto"/>
        <w:jc w:val="right"/>
        <w:rPr>
          <w:rFonts w:ascii="Times New Roman" w:hAnsi="Times New Roman" w:cs="Times New Roman"/>
          <w:i/>
          <w:sz w:val="28"/>
          <w:szCs w:val="28"/>
        </w:rPr>
      </w:pPr>
      <w:r w:rsidRPr="0020496D">
        <w:rPr>
          <w:rFonts w:ascii="Times New Roman" w:hAnsi="Times New Roman" w:cs="Times New Roman"/>
          <w:i/>
          <w:sz w:val="28"/>
          <w:szCs w:val="28"/>
        </w:rPr>
        <w:t>yashkina@op.edu.ua</w:t>
      </w:r>
    </w:p>
    <w:p w:rsidR="0020496D" w:rsidRDefault="0020496D" w:rsidP="0020496D">
      <w:pPr>
        <w:spacing w:after="0" w:line="240" w:lineRule="auto"/>
        <w:jc w:val="right"/>
        <w:rPr>
          <w:rFonts w:ascii="Times New Roman" w:hAnsi="Times New Roman" w:cs="Times New Roman"/>
          <w:sz w:val="28"/>
          <w:szCs w:val="28"/>
        </w:rPr>
      </w:pPr>
      <w:r w:rsidRPr="0020496D">
        <w:rPr>
          <w:rFonts w:ascii="Times New Roman" w:hAnsi="Times New Roman" w:cs="Times New Roman"/>
          <w:b/>
          <w:i/>
          <w:sz w:val="28"/>
          <w:szCs w:val="28"/>
        </w:rPr>
        <w:t xml:space="preserve">Ірина </w:t>
      </w:r>
      <w:proofErr w:type="spellStart"/>
      <w:r w:rsidRPr="0020496D">
        <w:rPr>
          <w:rFonts w:ascii="Times New Roman" w:hAnsi="Times New Roman" w:cs="Times New Roman"/>
          <w:b/>
          <w:i/>
          <w:sz w:val="28"/>
          <w:szCs w:val="28"/>
        </w:rPr>
        <w:t>Златова</w:t>
      </w:r>
      <w:proofErr w:type="spellEnd"/>
      <w:r>
        <w:rPr>
          <w:rFonts w:ascii="Times New Roman" w:hAnsi="Times New Roman" w:cs="Times New Roman"/>
          <w:sz w:val="28"/>
          <w:szCs w:val="28"/>
        </w:rPr>
        <w:t>,</w:t>
      </w:r>
    </w:p>
    <w:p w:rsidR="0020496D" w:rsidRPr="0020496D" w:rsidRDefault="009328AA" w:rsidP="0020496D">
      <w:pPr>
        <w:spacing w:after="0" w:line="240" w:lineRule="auto"/>
        <w:jc w:val="right"/>
        <w:rPr>
          <w:rFonts w:ascii="Times New Roman" w:hAnsi="Times New Roman" w:cs="Times New Roman"/>
          <w:i/>
          <w:sz w:val="28"/>
          <w:szCs w:val="28"/>
        </w:rPr>
      </w:pPr>
      <w:proofErr w:type="spellStart"/>
      <w:r>
        <w:rPr>
          <w:rFonts w:ascii="Times New Roman" w:hAnsi="Times New Roman" w:cs="Times New Roman"/>
          <w:i/>
          <w:sz w:val="28"/>
          <w:szCs w:val="28"/>
        </w:rPr>
        <w:t>к.е.н</w:t>
      </w:r>
      <w:proofErr w:type="spellEnd"/>
      <w:r>
        <w:rPr>
          <w:rFonts w:ascii="Times New Roman" w:hAnsi="Times New Roman" w:cs="Times New Roman"/>
          <w:i/>
          <w:sz w:val="28"/>
          <w:szCs w:val="28"/>
        </w:rPr>
        <w:t>.,</w:t>
      </w:r>
    </w:p>
    <w:p w:rsidR="0020496D" w:rsidRDefault="0020496D" w:rsidP="0020496D">
      <w:pPr>
        <w:spacing w:after="0" w:line="240" w:lineRule="auto"/>
        <w:jc w:val="right"/>
        <w:rPr>
          <w:rFonts w:ascii="Times New Roman" w:hAnsi="Times New Roman" w:cs="Times New Roman"/>
          <w:i/>
          <w:sz w:val="28"/>
          <w:szCs w:val="28"/>
        </w:rPr>
      </w:pPr>
      <w:r w:rsidRPr="0020496D">
        <w:rPr>
          <w:rFonts w:ascii="Times New Roman" w:hAnsi="Times New Roman" w:cs="Times New Roman"/>
          <w:i/>
          <w:sz w:val="28"/>
          <w:szCs w:val="28"/>
        </w:rPr>
        <w:t>доц</w:t>
      </w:r>
      <w:r w:rsidR="009328AA">
        <w:rPr>
          <w:rFonts w:ascii="Times New Roman" w:hAnsi="Times New Roman" w:cs="Times New Roman"/>
          <w:i/>
          <w:sz w:val="28"/>
          <w:szCs w:val="28"/>
        </w:rPr>
        <w:t>ент</w:t>
      </w:r>
      <w:r w:rsidRPr="0020496D">
        <w:rPr>
          <w:rFonts w:ascii="Times New Roman" w:hAnsi="Times New Roman" w:cs="Times New Roman"/>
          <w:i/>
          <w:sz w:val="28"/>
          <w:szCs w:val="28"/>
        </w:rPr>
        <w:t xml:space="preserve"> </w:t>
      </w:r>
      <w:r w:rsidR="009328AA" w:rsidRPr="0020496D">
        <w:rPr>
          <w:rFonts w:ascii="Times New Roman" w:hAnsi="Times New Roman" w:cs="Times New Roman"/>
          <w:i/>
          <w:sz w:val="28"/>
          <w:szCs w:val="28"/>
        </w:rPr>
        <w:t>каф</w:t>
      </w:r>
      <w:r w:rsidR="009328AA">
        <w:rPr>
          <w:rFonts w:ascii="Times New Roman" w:hAnsi="Times New Roman" w:cs="Times New Roman"/>
          <w:i/>
          <w:sz w:val="28"/>
          <w:szCs w:val="28"/>
        </w:rPr>
        <w:t>едри</w:t>
      </w:r>
      <w:r w:rsidRPr="0020496D">
        <w:rPr>
          <w:rFonts w:ascii="Times New Roman" w:hAnsi="Times New Roman" w:cs="Times New Roman"/>
          <w:i/>
          <w:sz w:val="28"/>
          <w:szCs w:val="28"/>
        </w:rPr>
        <w:t xml:space="preserve"> </w:t>
      </w:r>
      <w:r w:rsidRPr="0020496D">
        <w:rPr>
          <w:rFonts w:ascii="Times New Roman" w:hAnsi="Times New Roman" w:cs="Times New Roman"/>
          <w:i/>
          <w:sz w:val="28"/>
          <w:szCs w:val="28"/>
        </w:rPr>
        <w:t>маркетингу</w:t>
      </w:r>
    </w:p>
    <w:p w:rsidR="0020496D" w:rsidRPr="0020496D" w:rsidRDefault="0020496D" w:rsidP="0020496D">
      <w:pPr>
        <w:spacing w:after="0" w:line="240" w:lineRule="auto"/>
        <w:jc w:val="right"/>
        <w:rPr>
          <w:rFonts w:ascii="Times New Roman" w:hAnsi="Times New Roman" w:cs="Times New Roman"/>
          <w:i/>
          <w:sz w:val="28"/>
          <w:szCs w:val="28"/>
        </w:rPr>
      </w:pPr>
      <w:r w:rsidRPr="0020496D">
        <w:rPr>
          <w:rFonts w:ascii="Times New Roman" w:hAnsi="Times New Roman" w:cs="Times New Roman"/>
          <w:i/>
          <w:sz w:val="28"/>
          <w:szCs w:val="28"/>
        </w:rPr>
        <w:t>zlatova.i.o@op.edu.ua</w:t>
      </w:r>
    </w:p>
    <w:p w:rsidR="0020496D" w:rsidRDefault="0020496D" w:rsidP="0020496D">
      <w:pPr>
        <w:spacing w:after="0" w:line="240" w:lineRule="auto"/>
        <w:jc w:val="right"/>
        <w:rPr>
          <w:rFonts w:ascii="Times New Roman" w:hAnsi="Times New Roman" w:cs="Times New Roman"/>
          <w:i/>
          <w:sz w:val="28"/>
          <w:szCs w:val="28"/>
        </w:rPr>
      </w:pPr>
      <w:r w:rsidRPr="0020496D">
        <w:rPr>
          <w:rFonts w:ascii="Times New Roman" w:hAnsi="Times New Roman" w:cs="Times New Roman"/>
          <w:i/>
          <w:sz w:val="28"/>
          <w:szCs w:val="28"/>
        </w:rPr>
        <w:t>Н</w:t>
      </w:r>
      <w:r w:rsidR="006974DA">
        <w:rPr>
          <w:rFonts w:ascii="Times New Roman" w:hAnsi="Times New Roman" w:cs="Times New Roman"/>
          <w:i/>
          <w:sz w:val="28"/>
          <w:szCs w:val="28"/>
        </w:rPr>
        <w:t>аціональний</w:t>
      </w:r>
      <w:r w:rsidR="006974DA" w:rsidRPr="00FC5D16">
        <w:rPr>
          <w:rFonts w:ascii="Times New Roman" w:hAnsi="Times New Roman" w:cs="Times New Roman"/>
          <w:color w:val="000000"/>
          <w:sz w:val="28"/>
          <w:szCs w:val="28"/>
          <w:shd w:val="clear" w:color="auto" w:fill="FFFFFF"/>
        </w:rPr>
        <w:t xml:space="preserve"> </w:t>
      </w:r>
      <w:r w:rsidR="006974DA" w:rsidRPr="006974DA">
        <w:rPr>
          <w:rFonts w:ascii="Times New Roman" w:hAnsi="Times New Roman" w:cs="Times New Roman"/>
          <w:i/>
          <w:color w:val="000000"/>
          <w:sz w:val="28"/>
          <w:szCs w:val="28"/>
          <w:shd w:val="clear" w:color="auto" w:fill="FFFFFF"/>
        </w:rPr>
        <w:t>університет</w:t>
      </w:r>
      <w:r w:rsidRPr="0020496D">
        <w:rPr>
          <w:rFonts w:ascii="Times New Roman" w:hAnsi="Times New Roman" w:cs="Times New Roman"/>
          <w:i/>
          <w:sz w:val="28"/>
          <w:szCs w:val="28"/>
        </w:rPr>
        <w:t xml:space="preserve"> </w:t>
      </w:r>
      <w:r w:rsidRPr="0020496D">
        <w:rPr>
          <w:rFonts w:ascii="Times New Roman" w:hAnsi="Times New Roman" w:cs="Times New Roman"/>
          <w:i/>
          <w:sz w:val="28"/>
          <w:szCs w:val="28"/>
        </w:rPr>
        <w:t>«О</w:t>
      </w:r>
      <w:r>
        <w:rPr>
          <w:rFonts w:ascii="Times New Roman" w:hAnsi="Times New Roman" w:cs="Times New Roman"/>
          <w:i/>
          <w:sz w:val="28"/>
          <w:szCs w:val="28"/>
        </w:rPr>
        <w:t>деська по</w:t>
      </w:r>
      <w:r w:rsidRPr="0020496D">
        <w:rPr>
          <w:rFonts w:ascii="Times New Roman" w:hAnsi="Times New Roman" w:cs="Times New Roman"/>
          <w:i/>
          <w:sz w:val="28"/>
          <w:szCs w:val="28"/>
        </w:rPr>
        <w:t>літехніка»</w:t>
      </w:r>
    </w:p>
    <w:p w:rsidR="00800691" w:rsidRDefault="00800691" w:rsidP="00800691">
      <w:pPr>
        <w:spacing w:after="0" w:line="240" w:lineRule="auto"/>
        <w:jc w:val="right"/>
        <w:rPr>
          <w:rFonts w:ascii="Times New Roman" w:hAnsi="Times New Roman" w:cs="Times New Roman"/>
          <w:i/>
          <w:sz w:val="28"/>
          <w:szCs w:val="28"/>
        </w:rPr>
      </w:pPr>
      <w:proofErr w:type="spellStart"/>
      <w:r w:rsidRPr="00800691">
        <w:rPr>
          <w:rFonts w:ascii="Times New Roman" w:hAnsi="Times New Roman" w:cs="Times New Roman"/>
          <w:b/>
          <w:i/>
          <w:sz w:val="28"/>
          <w:szCs w:val="28"/>
        </w:rPr>
        <w:t>Ілке</w:t>
      </w:r>
      <w:proofErr w:type="spellEnd"/>
      <w:r w:rsidRPr="00800691">
        <w:rPr>
          <w:rFonts w:ascii="Times New Roman" w:hAnsi="Times New Roman" w:cs="Times New Roman"/>
          <w:b/>
          <w:i/>
          <w:sz w:val="28"/>
          <w:szCs w:val="28"/>
        </w:rPr>
        <w:t xml:space="preserve"> </w:t>
      </w:r>
      <w:proofErr w:type="spellStart"/>
      <w:r w:rsidRPr="00800691">
        <w:rPr>
          <w:rFonts w:ascii="Times New Roman" w:hAnsi="Times New Roman" w:cs="Times New Roman"/>
          <w:b/>
          <w:i/>
          <w:sz w:val="28"/>
          <w:szCs w:val="28"/>
        </w:rPr>
        <w:t>Сайсеклі</w:t>
      </w:r>
      <w:proofErr w:type="spellEnd"/>
    </w:p>
    <w:p w:rsidR="00800691" w:rsidRPr="00800691" w:rsidRDefault="00800691" w:rsidP="00800691">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в</w:t>
      </w:r>
      <w:r w:rsidRPr="00800691">
        <w:rPr>
          <w:rFonts w:ascii="Times New Roman" w:hAnsi="Times New Roman" w:cs="Times New Roman"/>
          <w:i/>
          <w:sz w:val="28"/>
          <w:szCs w:val="28"/>
        </w:rPr>
        <w:t>икладач</w:t>
      </w:r>
    </w:p>
    <w:p w:rsidR="00800691" w:rsidRPr="00800691" w:rsidRDefault="009328AA" w:rsidP="00800691">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к</w:t>
      </w:r>
      <w:r w:rsidR="006974DA">
        <w:rPr>
          <w:rFonts w:ascii="Times New Roman" w:hAnsi="Times New Roman" w:cs="Times New Roman"/>
          <w:i/>
          <w:sz w:val="28"/>
          <w:szCs w:val="28"/>
        </w:rPr>
        <w:t>афедра</w:t>
      </w:r>
      <w:r w:rsidR="00800691" w:rsidRPr="00800691">
        <w:rPr>
          <w:rFonts w:ascii="Times New Roman" w:hAnsi="Times New Roman" w:cs="Times New Roman"/>
          <w:i/>
          <w:sz w:val="28"/>
          <w:szCs w:val="28"/>
        </w:rPr>
        <w:t xml:space="preserve"> стр</w:t>
      </w:r>
      <w:r w:rsidR="006974DA">
        <w:rPr>
          <w:rFonts w:ascii="Times New Roman" w:hAnsi="Times New Roman" w:cs="Times New Roman"/>
          <w:i/>
          <w:sz w:val="28"/>
          <w:szCs w:val="28"/>
        </w:rPr>
        <w:t>атегії, маркетингу та інновацій</w:t>
      </w:r>
    </w:p>
    <w:p w:rsidR="006974DA" w:rsidRPr="006974DA" w:rsidRDefault="006974DA" w:rsidP="00800691">
      <w:pPr>
        <w:spacing w:after="0" w:line="240" w:lineRule="auto"/>
        <w:jc w:val="right"/>
        <w:rPr>
          <w:rFonts w:ascii="Times New Roman" w:hAnsi="Times New Roman" w:cs="Times New Roman"/>
          <w:i/>
          <w:sz w:val="28"/>
          <w:szCs w:val="28"/>
        </w:rPr>
      </w:pPr>
      <w:proofErr w:type="spellStart"/>
      <w:r w:rsidRPr="006974DA">
        <w:rPr>
          <w:rFonts w:ascii="Times New Roman" w:eastAsia="Times New Roman" w:hAnsi="Times New Roman" w:cs="Times New Roman"/>
          <w:bCs/>
          <w:i/>
          <w:color w:val="222222"/>
          <w:sz w:val="28"/>
          <w:szCs w:val="28"/>
          <w:lang w:eastAsia="ru-RU"/>
        </w:rPr>
        <w:t>Портсмутський</w:t>
      </w:r>
      <w:proofErr w:type="spellEnd"/>
      <w:r w:rsidRPr="006974DA">
        <w:rPr>
          <w:rFonts w:ascii="Times New Roman" w:eastAsia="Times New Roman" w:hAnsi="Times New Roman" w:cs="Times New Roman"/>
          <w:bCs/>
          <w:i/>
          <w:color w:val="222222"/>
          <w:sz w:val="28"/>
          <w:szCs w:val="28"/>
          <w:lang w:eastAsia="ru-RU"/>
        </w:rPr>
        <w:t xml:space="preserve"> університет</w:t>
      </w:r>
    </w:p>
    <w:p w:rsidR="00800691" w:rsidRPr="00800691" w:rsidRDefault="00800691" w:rsidP="00800691">
      <w:pPr>
        <w:spacing w:after="0" w:line="240" w:lineRule="auto"/>
        <w:jc w:val="right"/>
        <w:rPr>
          <w:rFonts w:ascii="Times New Roman" w:hAnsi="Times New Roman" w:cs="Times New Roman"/>
          <w:i/>
          <w:sz w:val="28"/>
          <w:szCs w:val="28"/>
        </w:rPr>
      </w:pPr>
      <w:r w:rsidRPr="00800691">
        <w:rPr>
          <w:rFonts w:ascii="Times New Roman" w:hAnsi="Times New Roman" w:cs="Times New Roman"/>
          <w:i/>
          <w:sz w:val="28"/>
          <w:szCs w:val="28"/>
        </w:rPr>
        <w:t>ilke.cicekli@port.ac.uk</w:t>
      </w:r>
    </w:p>
    <w:p w:rsidR="00800691" w:rsidRPr="0020496D" w:rsidRDefault="00800691" w:rsidP="00800691">
      <w:pPr>
        <w:spacing w:after="0" w:line="240" w:lineRule="auto"/>
        <w:jc w:val="right"/>
        <w:rPr>
          <w:rFonts w:ascii="Times New Roman" w:hAnsi="Times New Roman" w:cs="Times New Roman"/>
          <w:i/>
          <w:sz w:val="28"/>
          <w:szCs w:val="28"/>
        </w:rPr>
      </w:pPr>
    </w:p>
    <w:p w:rsidR="0020496D" w:rsidRDefault="0020496D" w:rsidP="00800691">
      <w:pPr>
        <w:spacing w:after="0" w:line="240" w:lineRule="auto"/>
        <w:jc w:val="center"/>
        <w:rPr>
          <w:rFonts w:ascii="Times New Roman" w:hAnsi="Times New Roman" w:cs="Times New Roman"/>
          <w:b/>
          <w:sz w:val="28"/>
          <w:szCs w:val="28"/>
        </w:rPr>
      </w:pPr>
      <w:r w:rsidRPr="0020496D">
        <w:rPr>
          <w:rFonts w:ascii="Times New Roman" w:hAnsi="Times New Roman" w:cs="Times New Roman"/>
          <w:b/>
          <w:sz w:val="28"/>
          <w:szCs w:val="28"/>
        </w:rPr>
        <w:t>ЦИФРОВИЙ МАРКЕТИНГ МАЛОГО ТА СЕРЕДНЬОГО БІЗНЕСУ ПІД ЧАС ВІЙНИ</w:t>
      </w:r>
      <w:r>
        <w:rPr>
          <w:rStyle w:val="a5"/>
          <w:rFonts w:ascii="Times New Roman" w:hAnsi="Times New Roman" w:cs="Times New Roman"/>
          <w:b/>
          <w:sz w:val="28"/>
          <w:szCs w:val="28"/>
        </w:rPr>
        <w:footnoteReference w:id="1"/>
      </w:r>
    </w:p>
    <w:p w:rsidR="0020496D" w:rsidRDefault="0020496D" w:rsidP="0020496D">
      <w:pPr>
        <w:spacing w:after="0" w:line="240" w:lineRule="auto"/>
        <w:rPr>
          <w:rFonts w:ascii="Times New Roman" w:hAnsi="Times New Roman" w:cs="Times New Roman"/>
          <w:sz w:val="28"/>
          <w:szCs w:val="28"/>
        </w:rPr>
      </w:pPr>
    </w:p>
    <w:p w:rsidR="0020496D" w:rsidRPr="0020496D" w:rsidRDefault="0020496D" w:rsidP="0020496D">
      <w:pPr>
        <w:spacing w:after="0" w:line="240" w:lineRule="auto"/>
        <w:jc w:val="center"/>
        <w:rPr>
          <w:rFonts w:ascii="Times New Roman" w:hAnsi="Times New Roman" w:cs="Times New Roman"/>
          <w:b/>
          <w:sz w:val="28"/>
          <w:szCs w:val="28"/>
        </w:rPr>
      </w:pPr>
      <w:r w:rsidRPr="0020496D">
        <w:rPr>
          <w:rFonts w:ascii="Times New Roman" w:hAnsi="Times New Roman" w:cs="Times New Roman"/>
          <w:b/>
          <w:sz w:val="28"/>
          <w:szCs w:val="28"/>
        </w:rPr>
        <w:t>DIGITAL MARKETING OF SMALL AND MEDIUM-SIZED BUSINESSES DURING WAR</w:t>
      </w:r>
    </w:p>
    <w:p w:rsidR="0020496D" w:rsidRDefault="0020496D" w:rsidP="0020496D">
      <w:pPr>
        <w:spacing w:after="0" w:line="240" w:lineRule="auto"/>
        <w:jc w:val="center"/>
        <w:rPr>
          <w:rFonts w:ascii="Times New Roman" w:hAnsi="Times New Roman" w:cs="Times New Roman"/>
          <w:sz w:val="28"/>
          <w:szCs w:val="28"/>
        </w:rPr>
      </w:pPr>
    </w:p>
    <w:p w:rsidR="0020496D" w:rsidRPr="004B74D8" w:rsidRDefault="004701FE" w:rsidP="004B74D8">
      <w:pPr>
        <w:spacing w:after="0" w:line="240" w:lineRule="auto"/>
        <w:ind w:firstLine="567"/>
        <w:jc w:val="both"/>
        <w:rPr>
          <w:rFonts w:ascii="Times New Roman" w:hAnsi="Times New Roman" w:cs="Times New Roman"/>
          <w:sz w:val="28"/>
          <w:szCs w:val="28"/>
          <w:lang w:val="ru-RU"/>
        </w:rPr>
      </w:pPr>
      <w:r w:rsidRPr="004701FE">
        <w:rPr>
          <w:rFonts w:ascii="Times New Roman" w:hAnsi="Times New Roman" w:cs="Times New Roman"/>
          <w:sz w:val="28"/>
          <w:szCs w:val="28"/>
        </w:rPr>
        <w:t xml:space="preserve">Війна, яку розпочала РФ проти України 24.02.2022, призвела до найбільшого падіння економіки України за тридцять років її новітньої історії: за 2022 рік ВВП країни скоротився на 30,4%. Рятуючись від війни, за кордони України виїхало близько 8 млн. населення, а майже 5 млн. стали внутрішньо переміщеними [1]. </w:t>
      </w:r>
      <w:r w:rsidR="0020496D" w:rsidRPr="0020496D">
        <w:rPr>
          <w:rFonts w:ascii="Times New Roman" w:hAnsi="Times New Roman" w:cs="Times New Roman"/>
          <w:sz w:val="28"/>
          <w:szCs w:val="28"/>
        </w:rPr>
        <w:t>До початку повномасштабного воєнного вторгнення РФ найбільшим роботодавцем в Україні був середній та малий бізнес. На його частку припадало 75% від усіх зайнятих в Україні працівників, або 4,8 млн українців. Решта 25% (або 1,6 млн українців) працювали на великих підприємствах  [</w:t>
      </w:r>
      <w:r>
        <w:rPr>
          <w:rFonts w:ascii="Times New Roman" w:hAnsi="Times New Roman" w:cs="Times New Roman"/>
          <w:sz w:val="28"/>
          <w:szCs w:val="28"/>
        </w:rPr>
        <w:t>2</w:t>
      </w:r>
      <w:r w:rsidR="0020496D" w:rsidRPr="0020496D">
        <w:rPr>
          <w:rFonts w:ascii="Times New Roman" w:hAnsi="Times New Roman" w:cs="Times New Roman"/>
          <w:sz w:val="28"/>
          <w:szCs w:val="28"/>
        </w:rPr>
        <w:t>].</w:t>
      </w:r>
    </w:p>
    <w:p w:rsidR="004B74D8" w:rsidRDefault="004B74D8" w:rsidP="004B74D8">
      <w:pPr>
        <w:spacing w:after="0" w:line="240" w:lineRule="auto"/>
        <w:ind w:firstLine="567"/>
        <w:jc w:val="both"/>
        <w:rPr>
          <w:rFonts w:ascii="Times New Roman" w:hAnsi="Times New Roman" w:cs="Times New Roman"/>
          <w:sz w:val="28"/>
          <w:szCs w:val="28"/>
          <w:lang w:val="ru-RU"/>
        </w:rPr>
      </w:pPr>
      <w:r w:rsidRPr="004B74D8">
        <w:rPr>
          <w:rFonts w:ascii="Times New Roman" w:hAnsi="Times New Roman" w:cs="Times New Roman"/>
          <w:sz w:val="28"/>
          <w:szCs w:val="28"/>
        </w:rPr>
        <w:t xml:space="preserve">Підприємства України у довоєнний період активно використовували інструменти цифрового маркетингу. Їх важливість бізнес оцінив під час пандемії, яку спричинив </w:t>
      </w:r>
      <w:proofErr w:type="spellStart"/>
      <w:r w:rsidRPr="004B74D8">
        <w:rPr>
          <w:rFonts w:ascii="Times New Roman" w:hAnsi="Times New Roman" w:cs="Times New Roman"/>
          <w:sz w:val="28"/>
          <w:szCs w:val="28"/>
        </w:rPr>
        <w:t>Ковід</w:t>
      </w:r>
      <w:proofErr w:type="spellEnd"/>
      <w:r w:rsidRPr="004B74D8">
        <w:rPr>
          <w:rFonts w:ascii="Times New Roman" w:hAnsi="Times New Roman" w:cs="Times New Roman"/>
          <w:sz w:val="28"/>
          <w:szCs w:val="28"/>
        </w:rPr>
        <w:t xml:space="preserve"> у 2020 році. Рівень </w:t>
      </w:r>
      <w:proofErr w:type="spellStart"/>
      <w:r w:rsidRPr="004B74D8">
        <w:rPr>
          <w:rFonts w:ascii="Times New Roman" w:hAnsi="Times New Roman" w:cs="Times New Roman"/>
          <w:sz w:val="28"/>
          <w:szCs w:val="28"/>
        </w:rPr>
        <w:t>пенетрації</w:t>
      </w:r>
      <w:proofErr w:type="spellEnd"/>
      <w:r w:rsidRPr="004B74D8">
        <w:rPr>
          <w:rFonts w:ascii="Times New Roman" w:hAnsi="Times New Roman" w:cs="Times New Roman"/>
          <w:sz w:val="28"/>
          <w:szCs w:val="28"/>
        </w:rPr>
        <w:t xml:space="preserve"> Інтернету в Україні відповідає рівню розвинутих країн світу і за результатами останніх досліджень до війни складав 86% [</w:t>
      </w:r>
      <w:r w:rsidR="004701FE">
        <w:rPr>
          <w:rFonts w:ascii="Times New Roman" w:hAnsi="Times New Roman" w:cs="Times New Roman"/>
          <w:sz w:val="28"/>
          <w:szCs w:val="28"/>
          <w:lang w:val="ru-RU"/>
        </w:rPr>
        <w:t>3</w:t>
      </w:r>
      <w:r w:rsidRPr="004B74D8">
        <w:rPr>
          <w:rFonts w:ascii="Times New Roman" w:hAnsi="Times New Roman" w:cs="Times New Roman"/>
          <w:sz w:val="28"/>
          <w:szCs w:val="28"/>
          <w:lang w:val="ru-RU"/>
        </w:rPr>
        <w:t xml:space="preserve">]. </w:t>
      </w:r>
      <w:r w:rsidRPr="005E41B8">
        <w:rPr>
          <w:rFonts w:ascii="Times New Roman" w:hAnsi="Times New Roman" w:cs="Times New Roman"/>
          <w:sz w:val="28"/>
          <w:szCs w:val="28"/>
        </w:rPr>
        <w:t>Тож, важливо визначит</w:t>
      </w:r>
      <w:bookmarkStart w:id="0" w:name="_GoBack"/>
      <w:bookmarkEnd w:id="0"/>
      <w:r w:rsidRPr="005E41B8">
        <w:rPr>
          <w:rFonts w:ascii="Times New Roman" w:hAnsi="Times New Roman" w:cs="Times New Roman"/>
          <w:sz w:val="28"/>
          <w:szCs w:val="28"/>
        </w:rPr>
        <w:t xml:space="preserve">и, як цифровий розвиток </w:t>
      </w:r>
      <w:r w:rsidR="005E41B8" w:rsidRPr="005E41B8">
        <w:rPr>
          <w:rFonts w:ascii="Times New Roman" w:hAnsi="Times New Roman" w:cs="Times New Roman"/>
          <w:sz w:val="28"/>
          <w:szCs w:val="28"/>
        </w:rPr>
        <w:t>малого та середнього бізнесу (</w:t>
      </w:r>
      <w:r w:rsidRPr="005E41B8">
        <w:rPr>
          <w:rFonts w:ascii="Times New Roman" w:hAnsi="Times New Roman" w:cs="Times New Roman"/>
          <w:sz w:val="28"/>
          <w:szCs w:val="28"/>
        </w:rPr>
        <w:t>МСБ</w:t>
      </w:r>
      <w:r w:rsidR="005E41B8" w:rsidRPr="005E41B8">
        <w:rPr>
          <w:rFonts w:ascii="Times New Roman" w:hAnsi="Times New Roman" w:cs="Times New Roman"/>
          <w:sz w:val="28"/>
          <w:szCs w:val="28"/>
        </w:rPr>
        <w:t>)</w:t>
      </w:r>
      <w:r w:rsidRPr="005E41B8">
        <w:rPr>
          <w:rFonts w:ascii="Times New Roman" w:hAnsi="Times New Roman" w:cs="Times New Roman"/>
          <w:sz w:val="28"/>
          <w:szCs w:val="28"/>
        </w:rPr>
        <w:t xml:space="preserve"> та цифрова грамотність населення України допомогли</w:t>
      </w:r>
      <w:r w:rsidR="005E41B8" w:rsidRPr="005E41B8">
        <w:rPr>
          <w:rFonts w:ascii="Times New Roman" w:hAnsi="Times New Roman" w:cs="Times New Roman"/>
          <w:sz w:val="28"/>
          <w:szCs w:val="28"/>
        </w:rPr>
        <w:t xml:space="preserve"> бізнесу вижити та відновитись.</w:t>
      </w:r>
    </w:p>
    <w:p w:rsidR="005E41B8" w:rsidRPr="005E41B8" w:rsidRDefault="005E41B8" w:rsidP="005E41B8">
      <w:pPr>
        <w:spacing w:after="0" w:line="240" w:lineRule="auto"/>
        <w:ind w:firstLine="567"/>
        <w:jc w:val="both"/>
        <w:rPr>
          <w:rFonts w:ascii="Times New Roman" w:hAnsi="Times New Roman" w:cs="Times New Roman"/>
          <w:sz w:val="28"/>
          <w:szCs w:val="28"/>
        </w:rPr>
      </w:pPr>
      <w:r w:rsidRPr="005E41B8">
        <w:rPr>
          <w:rFonts w:ascii="Times New Roman" w:hAnsi="Times New Roman" w:cs="Times New Roman"/>
          <w:sz w:val="28"/>
          <w:szCs w:val="28"/>
        </w:rPr>
        <w:lastRenderedPageBreak/>
        <w:t xml:space="preserve">Очікувана ситуація в країні, в якій йде війна, - це відтік та заощадження коштів на ринку, падіння попиту на ті товари, які не є товарами першої необхідності, як наслідок - втрата робочих місць, масове закриття підприємств, падіння економіки.  Під час масованих атак на енергетичну систему України – погіршення економічної ситуації, зупинка виробництв, закриття малого та середнього бізнесу. Щоб з’ясувати реальне положення справ, </w:t>
      </w:r>
      <w:r>
        <w:rPr>
          <w:rFonts w:ascii="Times New Roman" w:hAnsi="Times New Roman" w:cs="Times New Roman"/>
          <w:sz w:val="28"/>
          <w:szCs w:val="28"/>
        </w:rPr>
        <w:t xml:space="preserve">у травні-червні 2023 року </w:t>
      </w:r>
      <w:r w:rsidRPr="005E41B8">
        <w:rPr>
          <w:rFonts w:ascii="Times New Roman" w:hAnsi="Times New Roman" w:cs="Times New Roman"/>
          <w:sz w:val="28"/>
          <w:szCs w:val="28"/>
        </w:rPr>
        <w:t>було проведено 20 глибинних інтерв’ю, серед респондентів власники та менеджери українського бізнесу середніх і малих розмірів, які продовжують працювати в Україні під час війни.</w:t>
      </w:r>
      <w:r>
        <w:rPr>
          <w:rFonts w:ascii="Times New Roman" w:hAnsi="Times New Roman" w:cs="Times New Roman"/>
          <w:sz w:val="28"/>
          <w:szCs w:val="28"/>
        </w:rPr>
        <w:t xml:space="preserve"> </w:t>
      </w:r>
      <w:r w:rsidRPr="005E41B8">
        <w:rPr>
          <w:rFonts w:ascii="Times New Roman" w:hAnsi="Times New Roman" w:cs="Times New Roman"/>
          <w:sz w:val="28"/>
          <w:szCs w:val="28"/>
        </w:rPr>
        <w:t xml:space="preserve">До проведення дослідження було висунуто кілька гіпотез, які група дослідників з України </w:t>
      </w:r>
      <w:r w:rsidR="00800691">
        <w:rPr>
          <w:rFonts w:ascii="Times New Roman" w:hAnsi="Times New Roman" w:cs="Times New Roman"/>
          <w:sz w:val="28"/>
          <w:szCs w:val="28"/>
        </w:rPr>
        <w:t xml:space="preserve">та Великої Британії </w:t>
      </w:r>
      <w:r w:rsidRPr="005E41B8">
        <w:rPr>
          <w:rFonts w:ascii="Times New Roman" w:hAnsi="Times New Roman" w:cs="Times New Roman"/>
          <w:sz w:val="28"/>
          <w:szCs w:val="28"/>
        </w:rPr>
        <w:t>перевірил</w:t>
      </w:r>
      <w:r w:rsidR="00800691">
        <w:rPr>
          <w:rFonts w:ascii="Times New Roman" w:hAnsi="Times New Roman" w:cs="Times New Roman"/>
          <w:sz w:val="28"/>
          <w:szCs w:val="28"/>
        </w:rPr>
        <w:t>и</w:t>
      </w:r>
      <w:r w:rsidRPr="005E41B8">
        <w:rPr>
          <w:rFonts w:ascii="Times New Roman" w:hAnsi="Times New Roman" w:cs="Times New Roman"/>
          <w:sz w:val="28"/>
          <w:szCs w:val="28"/>
        </w:rPr>
        <w:t xml:space="preserve"> за результатами аналізу зібраної інформації.</w:t>
      </w:r>
    </w:p>
    <w:p w:rsidR="005E41B8" w:rsidRPr="005E41B8" w:rsidRDefault="005E41B8" w:rsidP="00BF0205">
      <w:pPr>
        <w:numPr>
          <w:ilvl w:val="0"/>
          <w:numId w:val="3"/>
        </w:numPr>
        <w:tabs>
          <w:tab w:val="left" w:pos="1134"/>
        </w:tabs>
        <w:spacing w:after="0" w:line="240" w:lineRule="auto"/>
        <w:ind w:left="0" w:firstLine="567"/>
        <w:jc w:val="both"/>
        <w:rPr>
          <w:rFonts w:ascii="Times New Roman" w:hAnsi="Times New Roman" w:cs="Times New Roman"/>
          <w:sz w:val="28"/>
          <w:szCs w:val="28"/>
        </w:rPr>
      </w:pPr>
      <w:r w:rsidRPr="005E41B8">
        <w:rPr>
          <w:rFonts w:ascii="Times New Roman" w:hAnsi="Times New Roman" w:cs="Times New Roman"/>
          <w:sz w:val="28"/>
          <w:szCs w:val="28"/>
        </w:rPr>
        <w:t>Бізнес-стратегії і стратегії інтернет-маркетингу підприємств малого та середнього бізнесу змінювалися на протязі війни РФ проти України.</w:t>
      </w:r>
    </w:p>
    <w:p w:rsidR="005E41B8" w:rsidRPr="005E41B8" w:rsidRDefault="005E41B8" w:rsidP="00BF0205">
      <w:pPr>
        <w:numPr>
          <w:ilvl w:val="0"/>
          <w:numId w:val="3"/>
        </w:numPr>
        <w:tabs>
          <w:tab w:val="left" w:pos="1134"/>
        </w:tabs>
        <w:spacing w:after="0" w:line="240" w:lineRule="auto"/>
        <w:ind w:left="0" w:firstLine="567"/>
        <w:jc w:val="both"/>
        <w:rPr>
          <w:rFonts w:ascii="Times New Roman" w:hAnsi="Times New Roman" w:cs="Times New Roman"/>
          <w:sz w:val="28"/>
          <w:szCs w:val="28"/>
        </w:rPr>
      </w:pPr>
      <w:r w:rsidRPr="005E41B8">
        <w:rPr>
          <w:rFonts w:ascii="Times New Roman" w:hAnsi="Times New Roman" w:cs="Times New Roman"/>
          <w:sz w:val="28"/>
          <w:szCs w:val="28"/>
        </w:rPr>
        <w:t>Соціальні мережі допомогли малим та середнім підприємствам втримати клієнтську базу.</w:t>
      </w:r>
    </w:p>
    <w:p w:rsidR="005E41B8" w:rsidRPr="005E41B8" w:rsidRDefault="005E41B8" w:rsidP="00BF0205">
      <w:pPr>
        <w:numPr>
          <w:ilvl w:val="0"/>
          <w:numId w:val="3"/>
        </w:numPr>
        <w:tabs>
          <w:tab w:val="left" w:pos="1134"/>
        </w:tabs>
        <w:spacing w:after="0" w:line="240" w:lineRule="auto"/>
        <w:ind w:left="0" w:firstLine="567"/>
        <w:jc w:val="both"/>
        <w:rPr>
          <w:rFonts w:ascii="Times New Roman" w:hAnsi="Times New Roman" w:cs="Times New Roman"/>
          <w:sz w:val="28"/>
          <w:szCs w:val="28"/>
        </w:rPr>
      </w:pPr>
      <w:r w:rsidRPr="005E41B8">
        <w:rPr>
          <w:rFonts w:ascii="Times New Roman" w:hAnsi="Times New Roman" w:cs="Times New Roman"/>
          <w:sz w:val="28"/>
          <w:szCs w:val="28"/>
        </w:rPr>
        <w:t>Під час війни в Україні можна виокремити певні бізнес-стратегії росту.</w:t>
      </w:r>
    </w:p>
    <w:p w:rsidR="005E41B8" w:rsidRPr="005E41B8" w:rsidRDefault="005E41B8" w:rsidP="00BF0205">
      <w:pPr>
        <w:numPr>
          <w:ilvl w:val="0"/>
          <w:numId w:val="3"/>
        </w:numPr>
        <w:tabs>
          <w:tab w:val="left" w:pos="1134"/>
        </w:tabs>
        <w:spacing w:after="0" w:line="240" w:lineRule="auto"/>
        <w:ind w:left="0" w:firstLine="567"/>
        <w:jc w:val="both"/>
        <w:rPr>
          <w:rFonts w:ascii="Times New Roman" w:hAnsi="Times New Roman" w:cs="Times New Roman"/>
          <w:sz w:val="28"/>
          <w:szCs w:val="28"/>
        </w:rPr>
      </w:pPr>
      <w:r w:rsidRPr="005E41B8">
        <w:rPr>
          <w:rFonts w:ascii="Times New Roman" w:hAnsi="Times New Roman" w:cs="Times New Roman"/>
          <w:sz w:val="28"/>
          <w:szCs w:val="28"/>
        </w:rPr>
        <w:t>Активний цифровий-маркетинг є запорукою виживання і зростання підприємств малого та середнього бізнесу під час війни.</w:t>
      </w:r>
    </w:p>
    <w:p w:rsidR="005E41B8" w:rsidRDefault="005E41B8" w:rsidP="005E41B8">
      <w:pPr>
        <w:spacing w:after="0" w:line="240" w:lineRule="auto"/>
        <w:ind w:firstLine="567"/>
        <w:jc w:val="both"/>
        <w:rPr>
          <w:rFonts w:ascii="Times New Roman" w:hAnsi="Times New Roman" w:cs="Times New Roman"/>
          <w:sz w:val="28"/>
          <w:szCs w:val="28"/>
        </w:rPr>
      </w:pPr>
      <w:r w:rsidRPr="005E41B8">
        <w:rPr>
          <w:rFonts w:ascii="Times New Roman" w:hAnsi="Times New Roman" w:cs="Times New Roman"/>
          <w:sz w:val="28"/>
          <w:szCs w:val="28"/>
        </w:rPr>
        <w:t>Метод глибинних інтерв’ю було обрано, як інструмент визначення досвіду виживання та функціонування підприємств з різних регіонів та різної сфери діяльності.</w:t>
      </w:r>
      <w:r w:rsidR="004701FE">
        <w:rPr>
          <w:rFonts w:ascii="Times New Roman" w:hAnsi="Times New Roman" w:cs="Times New Roman"/>
          <w:sz w:val="28"/>
          <w:szCs w:val="28"/>
        </w:rPr>
        <w:t xml:space="preserve"> </w:t>
      </w:r>
      <w:r w:rsidRPr="005E41B8">
        <w:rPr>
          <w:rFonts w:ascii="Times New Roman" w:hAnsi="Times New Roman" w:cs="Times New Roman"/>
          <w:sz w:val="28"/>
          <w:szCs w:val="28"/>
        </w:rPr>
        <w:t>За результатами дослідження було визначено кілька бізнес-стратегій і стратегії інтернет-маркетингу підприємств малого та середнього бізнесу, які змінювалися на протязі війни РФ проти України. Стратегії виживання то росту є базовими. Весь бізнес на початку повномасштабного вторгнення РФ в Україну виживав, але після подолання першого шоку МСБ застосовував і стратегію диверсифікації виробництва і стратегію розширення меж існуючого ринку і стратегію виходу на нові ринки</w:t>
      </w:r>
      <w:r>
        <w:rPr>
          <w:rFonts w:ascii="Times New Roman" w:hAnsi="Times New Roman" w:cs="Times New Roman"/>
          <w:sz w:val="28"/>
          <w:szCs w:val="28"/>
        </w:rPr>
        <w:t xml:space="preserve"> (табл. 1)</w:t>
      </w:r>
      <w:r w:rsidRPr="005E41B8">
        <w:rPr>
          <w:rFonts w:ascii="Times New Roman" w:hAnsi="Times New Roman" w:cs="Times New Roman"/>
          <w:sz w:val="28"/>
          <w:szCs w:val="28"/>
        </w:rPr>
        <w:t>.</w:t>
      </w:r>
    </w:p>
    <w:p w:rsidR="00800691" w:rsidRDefault="00800691" w:rsidP="00800691">
      <w:pPr>
        <w:spacing w:after="0" w:line="240" w:lineRule="auto"/>
        <w:ind w:firstLine="567"/>
        <w:jc w:val="both"/>
        <w:rPr>
          <w:rFonts w:ascii="Times New Roman" w:hAnsi="Times New Roman" w:cs="Times New Roman"/>
          <w:sz w:val="28"/>
          <w:szCs w:val="28"/>
        </w:rPr>
      </w:pPr>
      <w:r w:rsidRPr="005E41B8">
        <w:rPr>
          <w:rFonts w:ascii="Times New Roman" w:hAnsi="Times New Roman" w:cs="Times New Roman"/>
          <w:sz w:val="28"/>
          <w:szCs w:val="28"/>
        </w:rPr>
        <w:t>Соціальні мережі під час повномасштабного вторгнення стали важливим інструментом підтримки клієнтів компанії – площадкою, де МСБ міг інформувати про власну позицію щодо війни, про заходи щодо допомоги армії та громадам, про нові товари та актуальні знижки. Більшість представників МСБ наголошують, що клієнтська база їх соціальних мереж під час війни значно зросла.</w:t>
      </w:r>
      <w:r>
        <w:rPr>
          <w:rFonts w:ascii="Times New Roman" w:hAnsi="Times New Roman" w:cs="Times New Roman"/>
          <w:sz w:val="28"/>
          <w:szCs w:val="28"/>
        </w:rPr>
        <w:t xml:space="preserve"> </w:t>
      </w:r>
    </w:p>
    <w:p w:rsidR="00800691" w:rsidRPr="005E41B8" w:rsidRDefault="00800691" w:rsidP="00800691">
      <w:pPr>
        <w:spacing w:after="0" w:line="240" w:lineRule="auto"/>
        <w:ind w:firstLine="567"/>
        <w:jc w:val="both"/>
        <w:rPr>
          <w:rFonts w:ascii="Times New Roman" w:hAnsi="Times New Roman" w:cs="Times New Roman"/>
          <w:sz w:val="28"/>
          <w:szCs w:val="28"/>
        </w:rPr>
      </w:pPr>
      <w:r w:rsidRPr="005E41B8">
        <w:rPr>
          <w:rFonts w:ascii="Times New Roman" w:hAnsi="Times New Roman" w:cs="Times New Roman"/>
          <w:sz w:val="28"/>
          <w:szCs w:val="28"/>
        </w:rPr>
        <w:t>Певні бізнес-стратегії МСБ призвели до значного зростання показників економічної діяльності, навіть в порівнянні з довоєнними: диверсифікація роботи МСБ під потреби військових; вихід на міжнародні ринки з традиційними українськими національними виробами (глиняні вироби, прикраси, одяг); мобільний додаток для вивчення української мови для українців – є прикладами бізнес-стратегії зростання.</w:t>
      </w:r>
    </w:p>
    <w:p w:rsidR="00800691" w:rsidRPr="005E41B8" w:rsidRDefault="00800691" w:rsidP="00800691">
      <w:pPr>
        <w:spacing w:after="0" w:line="240" w:lineRule="auto"/>
        <w:ind w:firstLine="567"/>
        <w:jc w:val="both"/>
        <w:rPr>
          <w:rFonts w:ascii="Times New Roman" w:hAnsi="Times New Roman" w:cs="Times New Roman"/>
          <w:sz w:val="28"/>
          <w:szCs w:val="28"/>
        </w:rPr>
      </w:pPr>
      <w:r w:rsidRPr="005E41B8">
        <w:rPr>
          <w:rFonts w:ascii="Times New Roman" w:hAnsi="Times New Roman" w:cs="Times New Roman"/>
          <w:sz w:val="28"/>
          <w:szCs w:val="28"/>
        </w:rPr>
        <w:t xml:space="preserve">Активний цифровий-маркетинг є однім з найважливіших факторів виживання та зростання МСБ під час війни в Україні. Ми побачили неймовірну результативність його інструментів. Наприклад, 100% продаж зарядних станцій для військових за допомогою соціальних мереж, або попадання до десятки лідерів </w:t>
      </w:r>
      <w:proofErr w:type="spellStart"/>
      <w:r w:rsidRPr="005E41B8">
        <w:rPr>
          <w:rFonts w:ascii="Times New Roman" w:hAnsi="Times New Roman" w:cs="Times New Roman"/>
          <w:sz w:val="28"/>
          <w:szCs w:val="28"/>
        </w:rPr>
        <w:t>App</w:t>
      </w:r>
      <w:proofErr w:type="spellEnd"/>
      <w:r w:rsidRPr="005E41B8">
        <w:rPr>
          <w:rFonts w:ascii="Times New Roman" w:hAnsi="Times New Roman" w:cs="Times New Roman"/>
          <w:sz w:val="28"/>
          <w:szCs w:val="28"/>
        </w:rPr>
        <w:t xml:space="preserve"> </w:t>
      </w:r>
      <w:proofErr w:type="spellStart"/>
      <w:r w:rsidRPr="005E41B8">
        <w:rPr>
          <w:rFonts w:ascii="Times New Roman" w:hAnsi="Times New Roman" w:cs="Times New Roman"/>
          <w:sz w:val="28"/>
          <w:szCs w:val="28"/>
        </w:rPr>
        <w:t>Store</w:t>
      </w:r>
      <w:proofErr w:type="spellEnd"/>
      <w:r w:rsidRPr="005E41B8">
        <w:rPr>
          <w:rFonts w:ascii="Times New Roman" w:hAnsi="Times New Roman" w:cs="Times New Roman"/>
          <w:sz w:val="28"/>
          <w:szCs w:val="28"/>
        </w:rPr>
        <w:t xml:space="preserve"> в Україні додатку з вивчення української мови на четвертому місяці існування додатку. </w:t>
      </w:r>
    </w:p>
    <w:p w:rsidR="005E41B8" w:rsidRPr="005E41B8" w:rsidRDefault="005E41B8" w:rsidP="005E41B8">
      <w:pPr>
        <w:spacing w:after="0" w:line="240" w:lineRule="auto"/>
        <w:ind w:firstLine="567"/>
        <w:jc w:val="both"/>
        <w:rPr>
          <w:rFonts w:ascii="Times New Roman" w:hAnsi="Times New Roman" w:cs="Times New Roman"/>
          <w:sz w:val="28"/>
          <w:szCs w:val="28"/>
        </w:rPr>
      </w:pPr>
      <w:r w:rsidRPr="005E41B8">
        <w:rPr>
          <w:rFonts w:ascii="Times New Roman" w:hAnsi="Times New Roman" w:cs="Times New Roman"/>
          <w:sz w:val="28"/>
          <w:szCs w:val="28"/>
        </w:rPr>
        <w:lastRenderedPageBreak/>
        <w:t>Таблиця 1 – Бізнес-стратегії підприємств МСБ та відповідні стратегії цифрового маркетингу</w:t>
      </w:r>
    </w:p>
    <w:tbl>
      <w:tblPr>
        <w:tblStyle w:val="a8"/>
        <w:tblW w:w="9629" w:type="dxa"/>
        <w:tblLayout w:type="fixed"/>
        <w:tblLook w:val="04A0" w:firstRow="1" w:lastRow="0" w:firstColumn="1" w:lastColumn="0" w:noHBand="0" w:noVBand="1"/>
      </w:tblPr>
      <w:tblGrid>
        <w:gridCol w:w="2830"/>
        <w:gridCol w:w="1276"/>
        <w:gridCol w:w="1418"/>
        <w:gridCol w:w="1275"/>
        <w:gridCol w:w="1560"/>
        <w:gridCol w:w="1270"/>
      </w:tblGrid>
      <w:tr w:rsidR="005E41B8" w:rsidRPr="005E41B8" w:rsidTr="004701FE">
        <w:tc>
          <w:tcPr>
            <w:tcW w:w="2830" w:type="dxa"/>
            <w:vMerge w:val="restart"/>
            <w:shd w:val="clear" w:color="auto" w:fill="auto"/>
            <w:vAlign w:val="center"/>
          </w:tcPr>
          <w:p w:rsidR="005E41B8" w:rsidRPr="005E41B8" w:rsidRDefault="005E41B8" w:rsidP="005E41B8">
            <w:pPr>
              <w:ind w:hanging="109"/>
              <w:jc w:val="center"/>
              <w:rPr>
                <w:rFonts w:ascii="Times New Roman" w:hAnsi="Times New Roman" w:cs="Times New Roman"/>
                <w:b/>
                <w:sz w:val="24"/>
                <w:szCs w:val="24"/>
              </w:rPr>
            </w:pPr>
            <w:r w:rsidRPr="005E41B8">
              <w:rPr>
                <w:rFonts w:ascii="Times New Roman" w:hAnsi="Times New Roman" w:cs="Times New Roman"/>
                <w:b/>
                <w:sz w:val="24"/>
                <w:szCs w:val="24"/>
              </w:rPr>
              <w:t>Бізнес-стратегії</w:t>
            </w:r>
          </w:p>
        </w:tc>
        <w:tc>
          <w:tcPr>
            <w:tcW w:w="6799" w:type="dxa"/>
            <w:gridSpan w:val="5"/>
            <w:shd w:val="clear" w:color="auto" w:fill="auto"/>
          </w:tcPr>
          <w:p w:rsidR="005E41B8" w:rsidRPr="00531C61" w:rsidRDefault="005E41B8" w:rsidP="005E41B8">
            <w:pPr>
              <w:ind w:firstLine="567"/>
              <w:jc w:val="center"/>
              <w:rPr>
                <w:rFonts w:ascii="Times New Roman" w:hAnsi="Times New Roman" w:cs="Times New Roman"/>
                <w:b/>
                <w:sz w:val="24"/>
                <w:szCs w:val="24"/>
              </w:rPr>
            </w:pPr>
            <w:r w:rsidRPr="00531C61">
              <w:rPr>
                <w:rFonts w:ascii="Times New Roman" w:hAnsi="Times New Roman" w:cs="Times New Roman"/>
                <w:b/>
                <w:sz w:val="24"/>
                <w:szCs w:val="24"/>
              </w:rPr>
              <w:t>Стратегії цифрового маркетингу</w:t>
            </w:r>
          </w:p>
        </w:tc>
      </w:tr>
      <w:tr w:rsidR="005E41B8" w:rsidRPr="005E41B8" w:rsidTr="004701FE">
        <w:tc>
          <w:tcPr>
            <w:tcW w:w="2830" w:type="dxa"/>
            <w:vMerge/>
            <w:shd w:val="clear" w:color="auto" w:fill="auto"/>
          </w:tcPr>
          <w:p w:rsidR="005E41B8" w:rsidRPr="005E41B8" w:rsidRDefault="005E41B8" w:rsidP="005E41B8">
            <w:pPr>
              <w:ind w:firstLine="567"/>
              <w:jc w:val="both"/>
              <w:rPr>
                <w:rFonts w:ascii="Times New Roman" w:hAnsi="Times New Roman" w:cs="Times New Roman"/>
                <w:sz w:val="28"/>
                <w:szCs w:val="28"/>
              </w:rPr>
            </w:pPr>
          </w:p>
        </w:tc>
        <w:tc>
          <w:tcPr>
            <w:tcW w:w="1276" w:type="dxa"/>
            <w:shd w:val="clear" w:color="auto" w:fill="auto"/>
          </w:tcPr>
          <w:p w:rsidR="005E41B8" w:rsidRPr="004701FE" w:rsidRDefault="005E41B8" w:rsidP="005E41B8">
            <w:pPr>
              <w:ind w:firstLine="32"/>
              <w:jc w:val="center"/>
              <w:rPr>
                <w:rFonts w:ascii="Times New Roman" w:hAnsi="Times New Roman" w:cs="Times New Roman"/>
              </w:rPr>
            </w:pPr>
            <w:r w:rsidRPr="004701FE">
              <w:rPr>
                <w:rFonts w:ascii="Times New Roman" w:hAnsi="Times New Roman" w:cs="Times New Roman"/>
              </w:rPr>
              <w:t>протидія дезінформації РФ</w:t>
            </w:r>
          </w:p>
        </w:tc>
        <w:tc>
          <w:tcPr>
            <w:tcW w:w="1418" w:type="dxa"/>
            <w:shd w:val="clear" w:color="auto" w:fill="auto"/>
          </w:tcPr>
          <w:p w:rsidR="005E41B8" w:rsidRPr="004701FE" w:rsidRDefault="005E41B8" w:rsidP="005E41B8">
            <w:pPr>
              <w:ind w:firstLine="32"/>
              <w:jc w:val="center"/>
              <w:rPr>
                <w:rFonts w:ascii="Times New Roman" w:hAnsi="Times New Roman" w:cs="Times New Roman"/>
              </w:rPr>
            </w:pPr>
            <w:r w:rsidRPr="004701FE">
              <w:rPr>
                <w:rFonts w:ascii="Times New Roman" w:hAnsi="Times New Roman" w:cs="Times New Roman"/>
              </w:rPr>
              <w:t>поширення інформації про власні благодійні заходи</w:t>
            </w:r>
          </w:p>
        </w:tc>
        <w:tc>
          <w:tcPr>
            <w:tcW w:w="1275" w:type="dxa"/>
            <w:shd w:val="clear" w:color="auto" w:fill="auto"/>
          </w:tcPr>
          <w:p w:rsidR="005E41B8" w:rsidRPr="004701FE" w:rsidRDefault="005E41B8" w:rsidP="005E41B8">
            <w:pPr>
              <w:ind w:firstLine="32"/>
              <w:jc w:val="center"/>
              <w:rPr>
                <w:rFonts w:ascii="Times New Roman" w:hAnsi="Times New Roman" w:cs="Times New Roman"/>
              </w:rPr>
            </w:pPr>
            <w:r w:rsidRPr="004701FE">
              <w:rPr>
                <w:rFonts w:ascii="Times New Roman" w:hAnsi="Times New Roman" w:cs="Times New Roman"/>
              </w:rPr>
              <w:t>підтримка клієнтів</w:t>
            </w:r>
          </w:p>
        </w:tc>
        <w:tc>
          <w:tcPr>
            <w:tcW w:w="1560" w:type="dxa"/>
            <w:shd w:val="clear" w:color="auto" w:fill="auto"/>
          </w:tcPr>
          <w:p w:rsidR="005E41B8" w:rsidRPr="004701FE" w:rsidRDefault="005E41B8" w:rsidP="005E41B8">
            <w:pPr>
              <w:ind w:firstLine="32"/>
              <w:jc w:val="center"/>
              <w:rPr>
                <w:rFonts w:ascii="Times New Roman" w:hAnsi="Times New Roman" w:cs="Times New Roman"/>
              </w:rPr>
            </w:pPr>
            <w:r w:rsidRPr="004701FE">
              <w:rPr>
                <w:rFonts w:ascii="Times New Roman" w:hAnsi="Times New Roman" w:cs="Times New Roman"/>
              </w:rPr>
              <w:t>намагання зберегти власну клієнтську базу</w:t>
            </w:r>
          </w:p>
        </w:tc>
        <w:tc>
          <w:tcPr>
            <w:tcW w:w="1270" w:type="dxa"/>
            <w:shd w:val="clear" w:color="auto" w:fill="auto"/>
          </w:tcPr>
          <w:p w:rsidR="005E41B8" w:rsidRPr="004701FE" w:rsidRDefault="005E41B8" w:rsidP="005E41B8">
            <w:pPr>
              <w:ind w:firstLine="32"/>
              <w:jc w:val="center"/>
              <w:rPr>
                <w:rFonts w:ascii="Times New Roman" w:hAnsi="Times New Roman" w:cs="Times New Roman"/>
              </w:rPr>
            </w:pPr>
            <w:r w:rsidRPr="004701FE">
              <w:rPr>
                <w:rFonts w:ascii="Times New Roman" w:hAnsi="Times New Roman" w:cs="Times New Roman"/>
              </w:rPr>
              <w:t>залучення нових клієнтів</w:t>
            </w:r>
          </w:p>
        </w:tc>
      </w:tr>
      <w:tr w:rsidR="005E41B8" w:rsidRPr="005E41B8" w:rsidTr="005E41B8">
        <w:tc>
          <w:tcPr>
            <w:tcW w:w="9629" w:type="dxa"/>
            <w:gridSpan w:val="6"/>
            <w:shd w:val="clear" w:color="auto" w:fill="auto"/>
          </w:tcPr>
          <w:p w:rsidR="005E41B8" w:rsidRPr="005E41B8" w:rsidRDefault="005E41B8" w:rsidP="005E41B8">
            <w:pPr>
              <w:jc w:val="center"/>
              <w:rPr>
                <w:rFonts w:ascii="Times New Roman" w:hAnsi="Times New Roman" w:cs="Times New Roman"/>
                <w:b/>
                <w:sz w:val="24"/>
                <w:szCs w:val="24"/>
              </w:rPr>
            </w:pPr>
            <w:r w:rsidRPr="005E41B8">
              <w:rPr>
                <w:rFonts w:ascii="Times New Roman" w:hAnsi="Times New Roman" w:cs="Times New Roman"/>
                <w:b/>
                <w:sz w:val="24"/>
                <w:szCs w:val="24"/>
              </w:rPr>
              <w:t>Стратегії виживання</w:t>
            </w:r>
          </w:p>
        </w:tc>
      </w:tr>
      <w:tr w:rsidR="005E41B8" w:rsidRPr="005E41B8" w:rsidTr="004701FE">
        <w:tc>
          <w:tcPr>
            <w:tcW w:w="2830" w:type="dxa"/>
            <w:shd w:val="clear" w:color="auto" w:fill="auto"/>
          </w:tcPr>
          <w:p w:rsidR="005E41B8" w:rsidRPr="005E41B8" w:rsidRDefault="005E41B8" w:rsidP="005E41B8">
            <w:pPr>
              <w:ind w:firstLine="33"/>
              <w:jc w:val="both"/>
              <w:rPr>
                <w:rFonts w:ascii="Times New Roman" w:hAnsi="Times New Roman" w:cs="Times New Roman"/>
                <w:sz w:val="24"/>
                <w:szCs w:val="24"/>
              </w:rPr>
            </w:pPr>
            <w:r w:rsidRPr="005E41B8">
              <w:rPr>
                <w:rFonts w:ascii="Times New Roman" w:hAnsi="Times New Roman" w:cs="Times New Roman"/>
                <w:i/>
                <w:sz w:val="24"/>
                <w:szCs w:val="24"/>
              </w:rPr>
              <w:t>Перший етап</w:t>
            </w:r>
            <w:r w:rsidRPr="005E41B8">
              <w:rPr>
                <w:rFonts w:ascii="Times New Roman" w:hAnsi="Times New Roman" w:cs="Times New Roman"/>
                <w:sz w:val="24"/>
                <w:szCs w:val="24"/>
              </w:rPr>
              <w:t>:</w:t>
            </w:r>
          </w:p>
          <w:p w:rsidR="005E41B8" w:rsidRPr="005E41B8" w:rsidRDefault="005E41B8" w:rsidP="005E41B8">
            <w:pPr>
              <w:ind w:firstLine="33"/>
              <w:jc w:val="both"/>
              <w:rPr>
                <w:rFonts w:ascii="Times New Roman" w:hAnsi="Times New Roman" w:cs="Times New Roman"/>
                <w:sz w:val="24"/>
                <w:szCs w:val="24"/>
              </w:rPr>
            </w:pPr>
            <w:r w:rsidRPr="005E41B8">
              <w:rPr>
                <w:rFonts w:ascii="Times New Roman" w:hAnsi="Times New Roman" w:cs="Times New Roman"/>
                <w:sz w:val="24"/>
                <w:szCs w:val="24"/>
              </w:rPr>
              <w:t>початок повномасштабного вторгнення – від 24.02.2022 р. до середини березня 2022 р.</w:t>
            </w:r>
          </w:p>
        </w:tc>
        <w:tc>
          <w:tcPr>
            <w:tcW w:w="1276" w:type="dxa"/>
            <w:shd w:val="clear" w:color="auto" w:fill="D9E2F3" w:themeFill="accent5" w:themeFillTint="33"/>
          </w:tcPr>
          <w:p w:rsidR="005E41B8" w:rsidRPr="005E41B8" w:rsidRDefault="005E41B8" w:rsidP="005E41B8">
            <w:pPr>
              <w:ind w:firstLine="567"/>
              <w:jc w:val="both"/>
              <w:rPr>
                <w:rFonts w:ascii="Times New Roman" w:hAnsi="Times New Roman" w:cs="Times New Roman"/>
                <w:sz w:val="28"/>
                <w:szCs w:val="28"/>
              </w:rPr>
            </w:pPr>
          </w:p>
        </w:tc>
        <w:tc>
          <w:tcPr>
            <w:tcW w:w="1418" w:type="dxa"/>
            <w:shd w:val="clear" w:color="auto" w:fill="D9E2F3" w:themeFill="accent5" w:themeFillTint="33"/>
          </w:tcPr>
          <w:p w:rsidR="005E41B8" w:rsidRPr="005E41B8" w:rsidRDefault="005E41B8" w:rsidP="005E41B8">
            <w:pPr>
              <w:ind w:firstLine="567"/>
              <w:jc w:val="both"/>
              <w:rPr>
                <w:rFonts w:ascii="Times New Roman" w:hAnsi="Times New Roman" w:cs="Times New Roman"/>
                <w:sz w:val="28"/>
                <w:szCs w:val="28"/>
              </w:rPr>
            </w:pPr>
          </w:p>
        </w:tc>
        <w:tc>
          <w:tcPr>
            <w:tcW w:w="1275" w:type="dxa"/>
            <w:shd w:val="clear" w:color="auto" w:fill="D9E2F3" w:themeFill="accent5" w:themeFillTint="33"/>
          </w:tcPr>
          <w:p w:rsidR="005E41B8" w:rsidRPr="005E41B8" w:rsidRDefault="005E41B8" w:rsidP="005E41B8">
            <w:pPr>
              <w:ind w:firstLine="567"/>
              <w:jc w:val="both"/>
              <w:rPr>
                <w:rFonts w:ascii="Times New Roman" w:hAnsi="Times New Roman" w:cs="Times New Roman"/>
                <w:sz w:val="28"/>
                <w:szCs w:val="28"/>
              </w:rPr>
            </w:pPr>
          </w:p>
        </w:tc>
        <w:tc>
          <w:tcPr>
            <w:tcW w:w="1560" w:type="dxa"/>
            <w:shd w:val="clear" w:color="auto" w:fill="auto"/>
          </w:tcPr>
          <w:p w:rsidR="005E41B8" w:rsidRPr="005E41B8" w:rsidRDefault="005E41B8" w:rsidP="005E41B8">
            <w:pPr>
              <w:ind w:firstLine="567"/>
              <w:jc w:val="both"/>
              <w:rPr>
                <w:rFonts w:ascii="Times New Roman" w:hAnsi="Times New Roman" w:cs="Times New Roman"/>
                <w:sz w:val="28"/>
                <w:szCs w:val="28"/>
              </w:rPr>
            </w:pPr>
          </w:p>
        </w:tc>
        <w:tc>
          <w:tcPr>
            <w:tcW w:w="1270" w:type="dxa"/>
            <w:shd w:val="clear" w:color="auto" w:fill="auto"/>
          </w:tcPr>
          <w:p w:rsidR="005E41B8" w:rsidRPr="005E41B8" w:rsidRDefault="005E41B8" w:rsidP="005E41B8">
            <w:pPr>
              <w:ind w:firstLine="567"/>
              <w:jc w:val="both"/>
              <w:rPr>
                <w:rFonts w:ascii="Times New Roman" w:hAnsi="Times New Roman" w:cs="Times New Roman"/>
                <w:sz w:val="28"/>
                <w:szCs w:val="28"/>
              </w:rPr>
            </w:pPr>
          </w:p>
        </w:tc>
      </w:tr>
      <w:tr w:rsidR="005E41B8" w:rsidRPr="005E41B8" w:rsidTr="004701FE">
        <w:tc>
          <w:tcPr>
            <w:tcW w:w="2830" w:type="dxa"/>
            <w:shd w:val="clear" w:color="auto" w:fill="auto"/>
          </w:tcPr>
          <w:p w:rsidR="005E41B8" w:rsidRPr="005E41B8" w:rsidRDefault="005E41B8" w:rsidP="005E41B8">
            <w:pPr>
              <w:ind w:firstLine="33"/>
              <w:jc w:val="both"/>
              <w:rPr>
                <w:rFonts w:ascii="Times New Roman" w:hAnsi="Times New Roman" w:cs="Times New Roman"/>
                <w:sz w:val="24"/>
                <w:szCs w:val="24"/>
              </w:rPr>
            </w:pPr>
            <w:r w:rsidRPr="005E41B8">
              <w:rPr>
                <w:rFonts w:ascii="Times New Roman" w:hAnsi="Times New Roman" w:cs="Times New Roman"/>
                <w:sz w:val="24"/>
                <w:szCs w:val="24"/>
              </w:rPr>
              <w:t>Другий етап:</w:t>
            </w:r>
          </w:p>
          <w:p w:rsidR="005E41B8" w:rsidRPr="005E41B8" w:rsidRDefault="005E41B8" w:rsidP="005E41B8">
            <w:pPr>
              <w:ind w:firstLine="33"/>
              <w:jc w:val="both"/>
              <w:rPr>
                <w:rFonts w:ascii="Times New Roman" w:hAnsi="Times New Roman" w:cs="Times New Roman"/>
                <w:sz w:val="24"/>
                <w:szCs w:val="24"/>
              </w:rPr>
            </w:pPr>
            <w:r w:rsidRPr="005E41B8">
              <w:rPr>
                <w:rFonts w:ascii="Times New Roman" w:hAnsi="Times New Roman" w:cs="Times New Roman"/>
                <w:sz w:val="24"/>
                <w:szCs w:val="24"/>
              </w:rPr>
              <w:t>середина березня 2022 р. – середина літа 2022 р.</w:t>
            </w:r>
          </w:p>
        </w:tc>
        <w:tc>
          <w:tcPr>
            <w:tcW w:w="1276" w:type="dxa"/>
            <w:shd w:val="clear" w:color="auto" w:fill="auto"/>
          </w:tcPr>
          <w:p w:rsidR="005E41B8" w:rsidRPr="005E41B8" w:rsidRDefault="005E41B8" w:rsidP="005E41B8">
            <w:pPr>
              <w:ind w:firstLine="567"/>
              <w:jc w:val="both"/>
              <w:rPr>
                <w:rFonts w:ascii="Times New Roman" w:hAnsi="Times New Roman" w:cs="Times New Roman"/>
                <w:sz w:val="28"/>
                <w:szCs w:val="28"/>
              </w:rPr>
            </w:pPr>
          </w:p>
        </w:tc>
        <w:tc>
          <w:tcPr>
            <w:tcW w:w="1418" w:type="dxa"/>
            <w:shd w:val="clear" w:color="auto" w:fill="FBE4D5" w:themeFill="accent2" w:themeFillTint="33"/>
          </w:tcPr>
          <w:p w:rsidR="005E41B8" w:rsidRPr="005E41B8" w:rsidRDefault="005E41B8" w:rsidP="005E41B8">
            <w:pPr>
              <w:ind w:firstLine="567"/>
              <w:jc w:val="both"/>
              <w:rPr>
                <w:rFonts w:ascii="Times New Roman" w:hAnsi="Times New Roman" w:cs="Times New Roman"/>
                <w:sz w:val="28"/>
                <w:szCs w:val="28"/>
              </w:rPr>
            </w:pPr>
          </w:p>
        </w:tc>
        <w:tc>
          <w:tcPr>
            <w:tcW w:w="1275" w:type="dxa"/>
            <w:shd w:val="clear" w:color="auto" w:fill="FBE4D5" w:themeFill="accent2" w:themeFillTint="33"/>
          </w:tcPr>
          <w:p w:rsidR="005E41B8" w:rsidRPr="005E41B8" w:rsidRDefault="005E41B8" w:rsidP="005E41B8">
            <w:pPr>
              <w:ind w:firstLine="567"/>
              <w:jc w:val="both"/>
              <w:rPr>
                <w:rFonts w:ascii="Times New Roman" w:hAnsi="Times New Roman" w:cs="Times New Roman"/>
                <w:sz w:val="28"/>
                <w:szCs w:val="28"/>
              </w:rPr>
            </w:pPr>
          </w:p>
        </w:tc>
        <w:tc>
          <w:tcPr>
            <w:tcW w:w="1560" w:type="dxa"/>
            <w:shd w:val="clear" w:color="auto" w:fill="FBE4D5" w:themeFill="accent2" w:themeFillTint="33"/>
          </w:tcPr>
          <w:p w:rsidR="005E41B8" w:rsidRPr="005E41B8" w:rsidRDefault="005E41B8" w:rsidP="005E41B8">
            <w:pPr>
              <w:ind w:firstLine="567"/>
              <w:jc w:val="both"/>
              <w:rPr>
                <w:rFonts w:ascii="Times New Roman" w:hAnsi="Times New Roman" w:cs="Times New Roman"/>
                <w:sz w:val="28"/>
                <w:szCs w:val="28"/>
              </w:rPr>
            </w:pPr>
          </w:p>
        </w:tc>
        <w:tc>
          <w:tcPr>
            <w:tcW w:w="1270" w:type="dxa"/>
            <w:shd w:val="clear" w:color="auto" w:fill="auto"/>
          </w:tcPr>
          <w:p w:rsidR="005E41B8" w:rsidRPr="005E41B8" w:rsidRDefault="005E41B8" w:rsidP="005E41B8">
            <w:pPr>
              <w:ind w:firstLine="567"/>
              <w:jc w:val="both"/>
              <w:rPr>
                <w:rFonts w:ascii="Times New Roman" w:hAnsi="Times New Roman" w:cs="Times New Roman"/>
                <w:sz w:val="28"/>
                <w:szCs w:val="28"/>
              </w:rPr>
            </w:pPr>
          </w:p>
        </w:tc>
      </w:tr>
      <w:tr w:rsidR="005E41B8" w:rsidRPr="005E41B8" w:rsidTr="004701FE">
        <w:tc>
          <w:tcPr>
            <w:tcW w:w="2830" w:type="dxa"/>
            <w:shd w:val="clear" w:color="auto" w:fill="auto"/>
          </w:tcPr>
          <w:p w:rsidR="005E41B8" w:rsidRPr="005E41B8" w:rsidRDefault="005E41B8" w:rsidP="005E41B8">
            <w:pPr>
              <w:ind w:firstLine="33"/>
              <w:jc w:val="both"/>
              <w:rPr>
                <w:rFonts w:ascii="Times New Roman" w:hAnsi="Times New Roman" w:cs="Times New Roman"/>
                <w:sz w:val="24"/>
                <w:szCs w:val="24"/>
              </w:rPr>
            </w:pPr>
            <w:r w:rsidRPr="005E41B8">
              <w:rPr>
                <w:rFonts w:ascii="Times New Roman" w:hAnsi="Times New Roman" w:cs="Times New Roman"/>
                <w:i/>
                <w:sz w:val="24"/>
                <w:szCs w:val="24"/>
              </w:rPr>
              <w:t>Третій етап</w:t>
            </w:r>
            <w:r w:rsidRPr="005E41B8">
              <w:rPr>
                <w:rFonts w:ascii="Times New Roman" w:hAnsi="Times New Roman" w:cs="Times New Roman"/>
                <w:sz w:val="24"/>
                <w:szCs w:val="24"/>
              </w:rPr>
              <w:t>:</w:t>
            </w:r>
          </w:p>
          <w:p w:rsidR="005E41B8" w:rsidRPr="005E41B8" w:rsidRDefault="005E41B8" w:rsidP="005E41B8">
            <w:pPr>
              <w:ind w:firstLine="33"/>
              <w:jc w:val="both"/>
              <w:rPr>
                <w:rFonts w:ascii="Times New Roman" w:hAnsi="Times New Roman" w:cs="Times New Roman"/>
                <w:sz w:val="24"/>
                <w:szCs w:val="24"/>
              </w:rPr>
            </w:pPr>
            <w:r w:rsidRPr="005E41B8">
              <w:rPr>
                <w:rFonts w:ascii="Times New Roman" w:hAnsi="Times New Roman" w:cs="Times New Roman"/>
                <w:sz w:val="24"/>
                <w:szCs w:val="24"/>
              </w:rPr>
              <w:t>середина літа 2022 р. – осінь 2022 р.</w:t>
            </w:r>
          </w:p>
        </w:tc>
        <w:tc>
          <w:tcPr>
            <w:tcW w:w="1276" w:type="dxa"/>
            <w:shd w:val="clear" w:color="auto" w:fill="auto"/>
          </w:tcPr>
          <w:p w:rsidR="005E41B8" w:rsidRPr="005E41B8" w:rsidRDefault="005E41B8" w:rsidP="005E41B8">
            <w:pPr>
              <w:ind w:firstLine="567"/>
              <w:jc w:val="both"/>
              <w:rPr>
                <w:rFonts w:ascii="Times New Roman" w:hAnsi="Times New Roman" w:cs="Times New Roman"/>
                <w:sz w:val="28"/>
                <w:szCs w:val="28"/>
              </w:rPr>
            </w:pPr>
          </w:p>
        </w:tc>
        <w:tc>
          <w:tcPr>
            <w:tcW w:w="1418" w:type="dxa"/>
            <w:shd w:val="clear" w:color="auto" w:fill="E2EFD9" w:themeFill="accent6" w:themeFillTint="33"/>
          </w:tcPr>
          <w:p w:rsidR="005E41B8" w:rsidRPr="005E41B8" w:rsidRDefault="005E41B8" w:rsidP="005E41B8">
            <w:pPr>
              <w:ind w:firstLine="567"/>
              <w:jc w:val="both"/>
              <w:rPr>
                <w:rFonts w:ascii="Times New Roman" w:hAnsi="Times New Roman" w:cs="Times New Roman"/>
                <w:sz w:val="28"/>
                <w:szCs w:val="28"/>
              </w:rPr>
            </w:pPr>
          </w:p>
        </w:tc>
        <w:tc>
          <w:tcPr>
            <w:tcW w:w="1275" w:type="dxa"/>
            <w:shd w:val="clear" w:color="auto" w:fill="E2EFD9" w:themeFill="accent6" w:themeFillTint="33"/>
          </w:tcPr>
          <w:p w:rsidR="005E41B8" w:rsidRPr="005E41B8" w:rsidRDefault="005E41B8" w:rsidP="005E41B8">
            <w:pPr>
              <w:ind w:firstLine="567"/>
              <w:jc w:val="both"/>
              <w:rPr>
                <w:rFonts w:ascii="Times New Roman" w:hAnsi="Times New Roman" w:cs="Times New Roman"/>
                <w:sz w:val="28"/>
                <w:szCs w:val="28"/>
              </w:rPr>
            </w:pPr>
          </w:p>
        </w:tc>
        <w:tc>
          <w:tcPr>
            <w:tcW w:w="1560" w:type="dxa"/>
            <w:shd w:val="clear" w:color="auto" w:fill="E2EFD9" w:themeFill="accent6" w:themeFillTint="33"/>
          </w:tcPr>
          <w:p w:rsidR="005E41B8" w:rsidRPr="005E41B8" w:rsidRDefault="005E41B8" w:rsidP="005E41B8">
            <w:pPr>
              <w:ind w:firstLine="567"/>
              <w:jc w:val="both"/>
              <w:rPr>
                <w:rFonts w:ascii="Times New Roman" w:hAnsi="Times New Roman" w:cs="Times New Roman"/>
                <w:sz w:val="28"/>
                <w:szCs w:val="28"/>
              </w:rPr>
            </w:pPr>
          </w:p>
        </w:tc>
        <w:tc>
          <w:tcPr>
            <w:tcW w:w="1270" w:type="dxa"/>
            <w:shd w:val="clear" w:color="auto" w:fill="E2EFD9" w:themeFill="accent6" w:themeFillTint="33"/>
          </w:tcPr>
          <w:p w:rsidR="005E41B8" w:rsidRPr="005E41B8" w:rsidRDefault="005E41B8" w:rsidP="005E41B8">
            <w:pPr>
              <w:ind w:firstLine="567"/>
              <w:jc w:val="both"/>
              <w:rPr>
                <w:rFonts w:ascii="Times New Roman" w:hAnsi="Times New Roman" w:cs="Times New Roman"/>
                <w:sz w:val="28"/>
                <w:szCs w:val="28"/>
              </w:rPr>
            </w:pPr>
          </w:p>
        </w:tc>
      </w:tr>
      <w:tr w:rsidR="005E41B8" w:rsidRPr="005E41B8" w:rsidTr="005E41B8">
        <w:tc>
          <w:tcPr>
            <w:tcW w:w="9629" w:type="dxa"/>
            <w:gridSpan w:val="6"/>
            <w:shd w:val="clear" w:color="auto" w:fill="auto"/>
          </w:tcPr>
          <w:p w:rsidR="005E41B8" w:rsidRPr="005E41B8" w:rsidRDefault="005E41B8" w:rsidP="005E41B8">
            <w:pPr>
              <w:ind w:firstLine="33"/>
              <w:jc w:val="center"/>
              <w:rPr>
                <w:rFonts w:ascii="Times New Roman" w:hAnsi="Times New Roman" w:cs="Times New Roman"/>
                <w:b/>
                <w:sz w:val="24"/>
                <w:szCs w:val="24"/>
              </w:rPr>
            </w:pPr>
            <w:r w:rsidRPr="005E41B8">
              <w:rPr>
                <w:rFonts w:ascii="Times New Roman" w:hAnsi="Times New Roman" w:cs="Times New Roman"/>
                <w:b/>
                <w:sz w:val="24"/>
                <w:szCs w:val="24"/>
              </w:rPr>
              <w:t>Стратегії зростання</w:t>
            </w:r>
          </w:p>
        </w:tc>
      </w:tr>
      <w:tr w:rsidR="005E41B8" w:rsidRPr="005E41B8" w:rsidTr="004701FE">
        <w:tc>
          <w:tcPr>
            <w:tcW w:w="2830" w:type="dxa"/>
            <w:shd w:val="clear" w:color="auto" w:fill="auto"/>
          </w:tcPr>
          <w:p w:rsidR="005E41B8" w:rsidRPr="005E41B8" w:rsidRDefault="005E41B8" w:rsidP="005E41B8">
            <w:pPr>
              <w:ind w:firstLine="33"/>
              <w:jc w:val="both"/>
              <w:rPr>
                <w:rFonts w:ascii="Times New Roman" w:hAnsi="Times New Roman" w:cs="Times New Roman"/>
                <w:sz w:val="24"/>
                <w:szCs w:val="24"/>
              </w:rPr>
            </w:pPr>
            <w:r w:rsidRPr="005E41B8">
              <w:rPr>
                <w:rFonts w:ascii="Times New Roman" w:hAnsi="Times New Roman" w:cs="Times New Roman"/>
                <w:i/>
                <w:sz w:val="24"/>
                <w:szCs w:val="24"/>
              </w:rPr>
              <w:t>Четвертий етап</w:t>
            </w:r>
            <w:r w:rsidRPr="005E41B8">
              <w:rPr>
                <w:rFonts w:ascii="Times New Roman" w:hAnsi="Times New Roman" w:cs="Times New Roman"/>
                <w:sz w:val="24"/>
                <w:szCs w:val="24"/>
              </w:rPr>
              <w:t>:</w:t>
            </w:r>
          </w:p>
          <w:p w:rsidR="005E41B8" w:rsidRPr="005E41B8" w:rsidRDefault="005E41B8" w:rsidP="005E41B8">
            <w:pPr>
              <w:ind w:firstLine="33"/>
              <w:jc w:val="both"/>
              <w:rPr>
                <w:rFonts w:ascii="Times New Roman" w:hAnsi="Times New Roman" w:cs="Times New Roman"/>
                <w:sz w:val="28"/>
                <w:szCs w:val="28"/>
              </w:rPr>
            </w:pPr>
            <w:r w:rsidRPr="005E41B8">
              <w:rPr>
                <w:rFonts w:ascii="Times New Roman" w:hAnsi="Times New Roman" w:cs="Times New Roman"/>
                <w:sz w:val="24"/>
                <w:szCs w:val="24"/>
              </w:rPr>
              <w:t>осінь 2022 р. – травень 2023 р.</w:t>
            </w:r>
          </w:p>
        </w:tc>
        <w:tc>
          <w:tcPr>
            <w:tcW w:w="1276" w:type="dxa"/>
            <w:shd w:val="clear" w:color="auto" w:fill="auto"/>
          </w:tcPr>
          <w:p w:rsidR="005E41B8" w:rsidRPr="005E41B8" w:rsidRDefault="005E41B8" w:rsidP="005E41B8">
            <w:pPr>
              <w:ind w:firstLine="567"/>
              <w:jc w:val="both"/>
              <w:rPr>
                <w:rFonts w:ascii="Times New Roman" w:hAnsi="Times New Roman" w:cs="Times New Roman"/>
                <w:sz w:val="28"/>
                <w:szCs w:val="28"/>
              </w:rPr>
            </w:pPr>
          </w:p>
        </w:tc>
        <w:tc>
          <w:tcPr>
            <w:tcW w:w="1418" w:type="dxa"/>
            <w:shd w:val="clear" w:color="auto" w:fill="auto"/>
          </w:tcPr>
          <w:p w:rsidR="005E41B8" w:rsidRPr="005E41B8" w:rsidRDefault="005E41B8" w:rsidP="005E41B8">
            <w:pPr>
              <w:ind w:firstLine="567"/>
              <w:jc w:val="both"/>
              <w:rPr>
                <w:rFonts w:ascii="Times New Roman" w:hAnsi="Times New Roman" w:cs="Times New Roman"/>
                <w:sz w:val="28"/>
                <w:szCs w:val="28"/>
              </w:rPr>
            </w:pPr>
          </w:p>
        </w:tc>
        <w:tc>
          <w:tcPr>
            <w:tcW w:w="1275" w:type="dxa"/>
            <w:shd w:val="clear" w:color="auto" w:fill="FFF2CC" w:themeFill="accent4" w:themeFillTint="33"/>
          </w:tcPr>
          <w:p w:rsidR="005E41B8" w:rsidRPr="005E41B8" w:rsidRDefault="005E41B8" w:rsidP="005E41B8">
            <w:pPr>
              <w:ind w:firstLine="567"/>
              <w:jc w:val="both"/>
              <w:rPr>
                <w:rFonts w:ascii="Times New Roman" w:hAnsi="Times New Roman" w:cs="Times New Roman"/>
                <w:sz w:val="28"/>
                <w:szCs w:val="28"/>
              </w:rPr>
            </w:pPr>
          </w:p>
        </w:tc>
        <w:tc>
          <w:tcPr>
            <w:tcW w:w="1560" w:type="dxa"/>
            <w:shd w:val="clear" w:color="auto" w:fill="FFF2CC" w:themeFill="accent4" w:themeFillTint="33"/>
          </w:tcPr>
          <w:p w:rsidR="005E41B8" w:rsidRPr="005E41B8" w:rsidRDefault="005E41B8" w:rsidP="005E41B8">
            <w:pPr>
              <w:ind w:firstLine="567"/>
              <w:jc w:val="both"/>
              <w:rPr>
                <w:rFonts w:ascii="Times New Roman" w:hAnsi="Times New Roman" w:cs="Times New Roman"/>
                <w:sz w:val="28"/>
                <w:szCs w:val="28"/>
              </w:rPr>
            </w:pPr>
          </w:p>
        </w:tc>
        <w:tc>
          <w:tcPr>
            <w:tcW w:w="1270" w:type="dxa"/>
            <w:shd w:val="clear" w:color="auto" w:fill="FFF2CC" w:themeFill="accent4" w:themeFillTint="33"/>
          </w:tcPr>
          <w:p w:rsidR="005E41B8" w:rsidRPr="005E41B8" w:rsidRDefault="005E41B8" w:rsidP="005E41B8">
            <w:pPr>
              <w:ind w:firstLine="567"/>
              <w:jc w:val="both"/>
              <w:rPr>
                <w:rFonts w:ascii="Times New Roman" w:hAnsi="Times New Roman" w:cs="Times New Roman"/>
                <w:sz w:val="28"/>
                <w:szCs w:val="28"/>
              </w:rPr>
            </w:pPr>
          </w:p>
        </w:tc>
      </w:tr>
    </w:tbl>
    <w:p w:rsidR="005E41B8" w:rsidRPr="005E41B8" w:rsidRDefault="005E41B8" w:rsidP="005E41B8">
      <w:pPr>
        <w:spacing w:after="0" w:line="240" w:lineRule="auto"/>
        <w:ind w:firstLine="567"/>
        <w:jc w:val="both"/>
        <w:rPr>
          <w:rFonts w:ascii="Times New Roman" w:hAnsi="Times New Roman" w:cs="Times New Roman"/>
          <w:sz w:val="28"/>
          <w:szCs w:val="28"/>
        </w:rPr>
      </w:pPr>
    </w:p>
    <w:p w:rsidR="005E41B8" w:rsidRDefault="005E41B8" w:rsidP="00046CAD">
      <w:pPr>
        <w:spacing w:after="0" w:line="240" w:lineRule="auto"/>
        <w:ind w:firstLine="567"/>
        <w:jc w:val="both"/>
        <w:rPr>
          <w:rFonts w:ascii="Times New Roman" w:hAnsi="Times New Roman" w:cs="Times New Roman"/>
          <w:sz w:val="28"/>
          <w:szCs w:val="28"/>
        </w:rPr>
      </w:pPr>
      <w:r w:rsidRPr="005E41B8">
        <w:rPr>
          <w:rFonts w:ascii="Times New Roman" w:hAnsi="Times New Roman" w:cs="Times New Roman"/>
          <w:sz w:val="28"/>
          <w:szCs w:val="28"/>
        </w:rPr>
        <w:t xml:space="preserve">Всупереч очікуванням українські споживачі, які залишились в країні, не тільки не почали економити кошти, а і окрім волонтерських внесків, витрачати власні кошти на товари та послуги тих підприємств, які продовжили функціонувати на ринку. В свою чергу, малий та середній бізнес, який не припинив роботу, після спаду в короткочасному періоді, вже через декілька місяців вийшов на зростання економічних показників. За даними опитування українських представників бізнесу вони не тільки не припинили роботу, а й продовжили інвестувати в розвиток бізнесу – </w:t>
      </w:r>
      <w:r w:rsidRPr="005E41B8">
        <w:rPr>
          <w:rFonts w:ascii="Times New Roman" w:hAnsi="Times New Roman" w:cs="Times New Roman"/>
          <w:sz w:val="28"/>
          <w:szCs w:val="28"/>
          <w:lang w:val="en-US"/>
        </w:rPr>
        <w:t>IT</w:t>
      </w:r>
      <w:r w:rsidRPr="005E41B8">
        <w:rPr>
          <w:rFonts w:ascii="Times New Roman" w:hAnsi="Times New Roman" w:cs="Times New Roman"/>
          <w:sz w:val="28"/>
          <w:szCs w:val="28"/>
        </w:rPr>
        <w:t>-</w:t>
      </w:r>
      <w:r w:rsidRPr="005E41B8">
        <w:rPr>
          <w:rFonts w:ascii="Times New Roman" w:hAnsi="Times New Roman" w:cs="Times New Roman"/>
          <w:sz w:val="28"/>
          <w:szCs w:val="28"/>
          <w:lang w:val="en-US"/>
        </w:rPr>
        <w:t>development</w:t>
      </w:r>
      <w:r w:rsidRPr="005E41B8">
        <w:rPr>
          <w:rFonts w:ascii="Times New Roman" w:hAnsi="Times New Roman" w:cs="Times New Roman"/>
          <w:sz w:val="28"/>
          <w:szCs w:val="28"/>
        </w:rPr>
        <w:t xml:space="preserve"> мобільних додатків, сайтів, рекламу в соціальних мережах, створення нових каналів комунікації та нового актуального контенту.</w:t>
      </w:r>
    </w:p>
    <w:p w:rsidR="00046CAD" w:rsidRPr="005E41B8" w:rsidRDefault="00046CAD" w:rsidP="00046CAD">
      <w:pPr>
        <w:spacing w:after="0" w:line="240" w:lineRule="auto"/>
        <w:ind w:firstLine="567"/>
        <w:jc w:val="both"/>
        <w:rPr>
          <w:rFonts w:ascii="Times New Roman" w:hAnsi="Times New Roman" w:cs="Times New Roman"/>
          <w:sz w:val="28"/>
          <w:szCs w:val="28"/>
        </w:rPr>
      </w:pPr>
    </w:p>
    <w:p w:rsidR="004B74D8" w:rsidRPr="004B74D8" w:rsidRDefault="004B74D8" w:rsidP="00030E50">
      <w:pPr>
        <w:spacing w:after="0" w:line="240" w:lineRule="auto"/>
        <w:jc w:val="center"/>
        <w:rPr>
          <w:rFonts w:ascii="Times New Roman" w:hAnsi="Times New Roman" w:cs="Times New Roman"/>
          <w:b/>
          <w:i/>
          <w:sz w:val="28"/>
          <w:szCs w:val="28"/>
        </w:rPr>
      </w:pPr>
      <w:r w:rsidRPr="004B74D8">
        <w:rPr>
          <w:rFonts w:ascii="Times New Roman" w:hAnsi="Times New Roman" w:cs="Times New Roman"/>
          <w:b/>
          <w:i/>
          <w:sz w:val="28"/>
          <w:szCs w:val="28"/>
        </w:rPr>
        <w:t>Список використаних джерел</w:t>
      </w:r>
    </w:p>
    <w:p w:rsidR="004701FE" w:rsidRPr="000D1987" w:rsidRDefault="000D1987" w:rsidP="000D1987">
      <w:pPr>
        <w:pStyle w:val="a6"/>
        <w:spacing w:after="0" w:line="240" w:lineRule="auto"/>
        <w:ind w:left="0"/>
        <w:jc w:val="both"/>
        <w:rPr>
          <w:rFonts w:ascii="Times New Roman" w:hAnsi="Times New Roman" w:cs="Times New Roman"/>
          <w:sz w:val="28"/>
          <w:szCs w:val="28"/>
        </w:rPr>
      </w:pPr>
      <w:r w:rsidRPr="000D1987">
        <w:rPr>
          <w:rFonts w:ascii="Times New Roman" w:hAnsi="Times New Roman" w:cs="Times New Roman"/>
          <w:sz w:val="28"/>
          <w:szCs w:val="28"/>
        </w:rPr>
        <w:t xml:space="preserve">1. </w:t>
      </w:r>
      <w:r w:rsidR="004701FE" w:rsidRPr="000D1987">
        <w:rPr>
          <w:rFonts w:ascii="Times New Roman" w:hAnsi="Times New Roman" w:cs="Times New Roman"/>
          <w:sz w:val="28"/>
          <w:szCs w:val="28"/>
        </w:rPr>
        <w:t xml:space="preserve">Час для роботи: як відновлювався та адаптувався український бізнес за рік війни. Інформаційне агентство УНІАН. Електронний ресурс: </w:t>
      </w:r>
      <w:r w:rsidR="004701FE" w:rsidRPr="004701FE">
        <w:rPr>
          <w:rFonts w:ascii="Times New Roman" w:hAnsi="Times New Roman" w:cs="Times New Roman"/>
          <w:sz w:val="28"/>
          <w:szCs w:val="28"/>
          <w:lang w:val="en-US"/>
        </w:rPr>
        <w:t>https</w:t>
      </w:r>
      <w:r w:rsidR="004701FE" w:rsidRPr="000D1987">
        <w:rPr>
          <w:rFonts w:ascii="Times New Roman" w:hAnsi="Times New Roman" w:cs="Times New Roman"/>
          <w:sz w:val="28"/>
          <w:szCs w:val="28"/>
        </w:rPr>
        <w:t>://</w:t>
      </w:r>
      <w:r w:rsidR="004701FE" w:rsidRPr="004701FE">
        <w:rPr>
          <w:rFonts w:ascii="Times New Roman" w:hAnsi="Times New Roman" w:cs="Times New Roman"/>
          <w:sz w:val="28"/>
          <w:szCs w:val="28"/>
          <w:lang w:val="en-US"/>
        </w:rPr>
        <w:t>www</w:t>
      </w:r>
      <w:r w:rsidR="004701FE" w:rsidRPr="000D1987">
        <w:rPr>
          <w:rFonts w:ascii="Times New Roman" w:hAnsi="Times New Roman" w:cs="Times New Roman"/>
          <w:sz w:val="28"/>
          <w:szCs w:val="28"/>
        </w:rPr>
        <w:t>.</w:t>
      </w:r>
      <w:proofErr w:type="spellStart"/>
      <w:r w:rsidR="004701FE" w:rsidRPr="004701FE">
        <w:rPr>
          <w:rFonts w:ascii="Times New Roman" w:hAnsi="Times New Roman" w:cs="Times New Roman"/>
          <w:sz w:val="28"/>
          <w:szCs w:val="28"/>
          <w:lang w:val="en-US"/>
        </w:rPr>
        <w:t>unian</w:t>
      </w:r>
      <w:proofErr w:type="spellEnd"/>
      <w:r w:rsidR="004701FE" w:rsidRPr="000D1987">
        <w:rPr>
          <w:rFonts w:ascii="Times New Roman" w:hAnsi="Times New Roman" w:cs="Times New Roman"/>
          <w:sz w:val="28"/>
          <w:szCs w:val="28"/>
        </w:rPr>
        <w:t>.</w:t>
      </w:r>
      <w:proofErr w:type="spellStart"/>
      <w:r w:rsidR="004701FE" w:rsidRPr="004701FE">
        <w:rPr>
          <w:rFonts w:ascii="Times New Roman" w:hAnsi="Times New Roman" w:cs="Times New Roman"/>
          <w:sz w:val="28"/>
          <w:szCs w:val="28"/>
          <w:lang w:val="en-US"/>
        </w:rPr>
        <w:t>ua</w:t>
      </w:r>
      <w:proofErr w:type="spellEnd"/>
      <w:r w:rsidR="004701FE" w:rsidRPr="000D1987">
        <w:rPr>
          <w:rFonts w:ascii="Times New Roman" w:hAnsi="Times New Roman" w:cs="Times New Roman"/>
          <w:sz w:val="28"/>
          <w:szCs w:val="28"/>
        </w:rPr>
        <w:t>/</w:t>
      </w:r>
      <w:r w:rsidR="004701FE" w:rsidRPr="004701FE">
        <w:rPr>
          <w:rFonts w:ascii="Times New Roman" w:hAnsi="Times New Roman" w:cs="Times New Roman"/>
          <w:sz w:val="28"/>
          <w:szCs w:val="28"/>
          <w:lang w:val="en-US"/>
        </w:rPr>
        <w:t>economics</w:t>
      </w:r>
      <w:r w:rsidR="004701FE" w:rsidRPr="000D1987">
        <w:rPr>
          <w:rFonts w:ascii="Times New Roman" w:hAnsi="Times New Roman" w:cs="Times New Roman"/>
          <w:sz w:val="28"/>
          <w:szCs w:val="28"/>
        </w:rPr>
        <w:t>/</w:t>
      </w:r>
      <w:r w:rsidR="004701FE" w:rsidRPr="004701FE">
        <w:rPr>
          <w:rFonts w:ascii="Times New Roman" w:hAnsi="Times New Roman" w:cs="Times New Roman"/>
          <w:sz w:val="28"/>
          <w:szCs w:val="28"/>
          <w:lang w:val="en-US"/>
        </w:rPr>
        <w:t>finance</w:t>
      </w:r>
      <w:r w:rsidR="004701FE" w:rsidRPr="000D1987">
        <w:rPr>
          <w:rFonts w:ascii="Times New Roman" w:hAnsi="Times New Roman" w:cs="Times New Roman"/>
          <w:sz w:val="28"/>
          <w:szCs w:val="28"/>
        </w:rPr>
        <w:t>/</w:t>
      </w:r>
      <w:proofErr w:type="spellStart"/>
      <w:r w:rsidR="004701FE" w:rsidRPr="004701FE">
        <w:rPr>
          <w:rFonts w:ascii="Times New Roman" w:hAnsi="Times New Roman" w:cs="Times New Roman"/>
          <w:sz w:val="28"/>
          <w:szCs w:val="28"/>
          <w:lang w:val="en-US"/>
        </w:rPr>
        <w:t>chas</w:t>
      </w:r>
      <w:proofErr w:type="spellEnd"/>
      <w:r w:rsidR="004701FE" w:rsidRPr="000D1987">
        <w:rPr>
          <w:rFonts w:ascii="Times New Roman" w:hAnsi="Times New Roman" w:cs="Times New Roman"/>
          <w:sz w:val="28"/>
          <w:szCs w:val="28"/>
        </w:rPr>
        <w:t>-</w:t>
      </w:r>
      <w:proofErr w:type="spellStart"/>
      <w:r w:rsidR="004701FE" w:rsidRPr="004701FE">
        <w:rPr>
          <w:rFonts w:ascii="Times New Roman" w:hAnsi="Times New Roman" w:cs="Times New Roman"/>
          <w:sz w:val="28"/>
          <w:szCs w:val="28"/>
          <w:lang w:val="en-US"/>
        </w:rPr>
        <w:t>dlya</w:t>
      </w:r>
      <w:proofErr w:type="spellEnd"/>
      <w:r w:rsidR="004701FE" w:rsidRPr="000D1987">
        <w:rPr>
          <w:rFonts w:ascii="Times New Roman" w:hAnsi="Times New Roman" w:cs="Times New Roman"/>
          <w:sz w:val="28"/>
          <w:szCs w:val="28"/>
        </w:rPr>
        <w:t>-</w:t>
      </w:r>
      <w:proofErr w:type="spellStart"/>
      <w:r w:rsidR="004701FE" w:rsidRPr="004701FE">
        <w:rPr>
          <w:rFonts w:ascii="Times New Roman" w:hAnsi="Times New Roman" w:cs="Times New Roman"/>
          <w:sz w:val="28"/>
          <w:szCs w:val="28"/>
          <w:lang w:val="en-US"/>
        </w:rPr>
        <w:t>roboti</w:t>
      </w:r>
      <w:proofErr w:type="spellEnd"/>
      <w:r w:rsidR="004701FE" w:rsidRPr="000D1987">
        <w:rPr>
          <w:rFonts w:ascii="Times New Roman" w:hAnsi="Times New Roman" w:cs="Times New Roman"/>
          <w:sz w:val="28"/>
          <w:szCs w:val="28"/>
        </w:rPr>
        <w:t>-</w:t>
      </w:r>
      <w:r w:rsidR="004701FE" w:rsidRPr="004701FE">
        <w:rPr>
          <w:rFonts w:ascii="Times New Roman" w:hAnsi="Times New Roman" w:cs="Times New Roman"/>
          <w:sz w:val="28"/>
          <w:szCs w:val="28"/>
          <w:lang w:val="en-US"/>
        </w:rPr>
        <w:t>yak</w:t>
      </w:r>
      <w:r w:rsidR="004701FE" w:rsidRPr="000D1987">
        <w:rPr>
          <w:rFonts w:ascii="Times New Roman" w:hAnsi="Times New Roman" w:cs="Times New Roman"/>
          <w:sz w:val="28"/>
          <w:szCs w:val="28"/>
        </w:rPr>
        <w:t>-</w:t>
      </w:r>
      <w:proofErr w:type="spellStart"/>
      <w:r w:rsidR="004701FE" w:rsidRPr="004701FE">
        <w:rPr>
          <w:rFonts w:ascii="Times New Roman" w:hAnsi="Times New Roman" w:cs="Times New Roman"/>
          <w:sz w:val="28"/>
          <w:szCs w:val="28"/>
          <w:lang w:val="en-US"/>
        </w:rPr>
        <w:t>vidnovlyuvavsya</w:t>
      </w:r>
      <w:proofErr w:type="spellEnd"/>
      <w:r w:rsidR="004701FE" w:rsidRPr="000D1987">
        <w:rPr>
          <w:rFonts w:ascii="Times New Roman" w:hAnsi="Times New Roman" w:cs="Times New Roman"/>
          <w:sz w:val="28"/>
          <w:szCs w:val="28"/>
        </w:rPr>
        <w:t>-</w:t>
      </w:r>
      <w:r w:rsidR="004701FE" w:rsidRPr="004701FE">
        <w:rPr>
          <w:rFonts w:ascii="Times New Roman" w:hAnsi="Times New Roman" w:cs="Times New Roman"/>
          <w:sz w:val="28"/>
          <w:szCs w:val="28"/>
          <w:lang w:val="en-US"/>
        </w:rPr>
        <w:t>ta</w:t>
      </w:r>
      <w:r w:rsidR="004701FE" w:rsidRPr="000D1987">
        <w:rPr>
          <w:rFonts w:ascii="Times New Roman" w:hAnsi="Times New Roman" w:cs="Times New Roman"/>
          <w:sz w:val="28"/>
          <w:szCs w:val="28"/>
        </w:rPr>
        <w:t>-</w:t>
      </w:r>
      <w:proofErr w:type="spellStart"/>
      <w:r w:rsidR="004701FE" w:rsidRPr="004701FE">
        <w:rPr>
          <w:rFonts w:ascii="Times New Roman" w:hAnsi="Times New Roman" w:cs="Times New Roman"/>
          <w:sz w:val="28"/>
          <w:szCs w:val="28"/>
          <w:lang w:val="en-US"/>
        </w:rPr>
        <w:t>adaptuvavsya</w:t>
      </w:r>
      <w:proofErr w:type="spellEnd"/>
      <w:r w:rsidR="004701FE" w:rsidRPr="000D1987">
        <w:rPr>
          <w:rFonts w:ascii="Times New Roman" w:hAnsi="Times New Roman" w:cs="Times New Roman"/>
          <w:sz w:val="28"/>
          <w:szCs w:val="28"/>
        </w:rPr>
        <w:t>-</w:t>
      </w:r>
      <w:proofErr w:type="spellStart"/>
      <w:r w:rsidR="004701FE" w:rsidRPr="004701FE">
        <w:rPr>
          <w:rFonts w:ascii="Times New Roman" w:hAnsi="Times New Roman" w:cs="Times New Roman"/>
          <w:sz w:val="28"/>
          <w:szCs w:val="28"/>
          <w:lang w:val="en-US"/>
        </w:rPr>
        <w:t>ukrajinskiy</w:t>
      </w:r>
      <w:proofErr w:type="spellEnd"/>
      <w:r w:rsidR="004701FE" w:rsidRPr="000D1987">
        <w:rPr>
          <w:rFonts w:ascii="Times New Roman" w:hAnsi="Times New Roman" w:cs="Times New Roman"/>
          <w:sz w:val="28"/>
          <w:szCs w:val="28"/>
        </w:rPr>
        <w:t>-</w:t>
      </w:r>
      <w:proofErr w:type="spellStart"/>
      <w:r w:rsidR="004701FE" w:rsidRPr="004701FE">
        <w:rPr>
          <w:rFonts w:ascii="Times New Roman" w:hAnsi="Times New Roman" w:cs="Times New Roman"/>
          <w:sz w:val="28"/>
          <w:szCs w:val="28"/>
          <w:lang w:val="en-US"/>
        </w:rPr>
        <w:t>biznes</w:t>
      </w:r>
      <w:proofErr w:type="spellEnd"/>
      <w:r w:rsidR="004701FE" w:rsidRPr="000D1987">
        <w:rPr>
          <w:rFonts w:ascii="Times New Roman" w:hAnsi="Times New Roman" w:cs="Times New Roman"/>
          <w:sz w:val="28"/>
          <w:szCs w:val="28"/>
        </w:rPr>
        <w:t>-</w:t>
      </w:r>
      <w:proofErr w:type="spellStart"/>
      <w:r w:rsidR="004701FE" w:rsidRPr="004701FE">
        <w:rPr>
          <w:rFonts w:ascii="Times New Roman" w:hAnsi="Times New Roman" w:cs="Times New Roman"/>
          <w:sz w:val="28"/>
          <w:szCs w:val="28"/>
          <w:lang w:val="en-US"/>
        </w:rPr>
        <w:t>za</w:t>
      </w:r>
      <w:proofErr w:type="spellEnd"/>
      <w:r w:rsidR="004701FE" w:rsidRPr="000D1987">
        <w:rPr>
          <w:rFonts w:ascii="Times New Roman" w:hAnsi="Times New Roman" w:cs="Times New Roman"/>
          <w:sz w:val="28"/>
          <w:szCs w:val="28"/>
        </w:rPr>
        <w:t>-</w:t>
      </w:r>
      <w:proofErr w:type="spellStart"/>
      <w:r w:rsidR="004701FE" w:rsidRPr="004701FE">
        <w:rPr>
          <w:rFonts w:ascii="Times New Roman" w:hAnsi="Times New Roman" w:cs="Times New Roman"/>
          <w:sz w:val="28"/>
          <w:szCs w:val="28"/>
          <w:lang w:val="en-US"/>
        </w:rPr>
        <w:t>rik</w:t>
      </w:r>
      <w:proofErr w:type="spellEnd"/>
      <w:r w:rsidR="004701FE" w:rsidRPr="000D1987">
        <w:rPr>
          <w:rFonts w:ascii="Times New Roman" w:hAnsi="Times New Roman" w:cs="Times New Roman"/>
          <w:sz w:val="28"/>
          <w:szCs w:val="28"/>
        </w:rPr>
        <w:t>-</w:t>
      </w:r>
      <w:proofErr w:type="spellStart"/>
      <w:r w:rsidR="004701FE" w:rsidRPr="004701FE">
        <w:rPr>
          <w:rFonts w:ascii="Times New Roman" w:hAnsi="Times New Roman" w:cs="Times New Roman"/>
          <w:sz w:val="28"/>
          <w:szCs w:val="28"/>
          <w:lang w:val="en-US"/>
        </w:rPr>
        <w:t>viyni</w:t>
      </w:r>
      <w:proofErr w:type="spellEnd"/>
      <w:r w:rsidR="004701FE" w:rsidRPr="000D1987">
        <w:rPr>
          <w:rFonts w:ascii="Times New Roman" w:hAnsi="Times New Roman" w:cs="Times New Roman"/>
          <w:sz w:val="28"/>
          <w:szCs w:val="28"/>
        </w:rPr>
        <w:t>-12154170.</w:t>
      </w:r>
      <w:r w:rsidR="00046CAD" w:rsidRPr="000D1987">
        <w:rPr>
          <w:rFonts w:ascii="Arial" w:eastAsia="Times New Roman" w:hAnsi="Arial" w:cs="Arial"/>
          <w:b/>
          <w:bCs/>
          <w:color w:val="222222"/>
          <w:sz w:val="24"/>
          <w:szCs w:val="24"/>
          <w:lang w:eastAsia="ru-RU"/>
        </w:rPr>
        <w:t xml:space="preserve"> </w:t>
      </w:r>
      <w:r w:rsidR="00046CAD" w:rsidRPr="00D570B2">
        <w:rPr>
          <w:rFonts w:ascii="Times New Roman" w:eastAsia="Times New Roman" w:hAnsi="Times New Roman" w:cs="Times New Roman"/>
          <w:bCs/>
          <w:color w:val="222222"/>
          <w:sz w:val="28"/>
          <w:szCs w:val="28"/>
          <w:lang w:val="en-US" w:eastAsia="ru-RU"/>
        </w:rPr>
        <w:t>University</w:t>
      </w:r>
      <w:r w:rsidR="00046CAD" w:rsidRPr="000D1987">
        <w:rPr>
          <w:rFonts w:ascii="Times New Roman" w:eastAsia="Times New Roman" w:hAnsi="Times New Roman" w:cs="Times New Roman"/>
          <w:bCs/>
          <w:color w:val="222222"/>
          <w:sz w:val="28"/>
          <w:szCs w:val="28"/>
          <w:lang w:eastAsia="ru-RU"/>
        </w:rPr>
        <w:t xml:space="preserve"> </w:t>
      </w:r>
      <w:r w:rsidR="00046CAD" w:rsidRPr="00D570B2">
        <w:rPr>
          <w:rFonts w:ascii="Times New Roman" w:eastAsia="Times New Roman" w:hAnsi="Times New Roman" w:cs="Times New Roman"/>
          <w:bCs/>
          <w:color w:val="222222"/>
          <w:sz w:val="28"/>
          <w:szCs w:val="28"/>
          <w:lang w:val="en-US" w:eastAsia="ru-RU"/>
        </w:rPr>
        <w:t>of</w:t>
      </w:r>
      <w:r w:rsidR="00046CAD" w:rsidRPr="000D1987">
        <w:rPr>
          <w:rFonts w:ascii="Times New Roman" w:eastAsia="Times New Roman" w:hAnsi="Times New Roman" w:cs="Times New Roman"/>
          <w:bCs/>
          <w:color w:val="222222"/>
          <w:sz w:val="28"/>
          <w:szCs w:val="28"/>
          <w:lang w:eastAsia="ru-RU"/>
        </w:rPr>
        <w:t xml:space="preserve"> </w:t>
      </w:r>
      <w:r w:rsidR="00046CAD" w:rsidRPr="00D570B2">
        <w:rPr>
          <w:rFonts w:ascii="Times New Roman" w:eastAsia="Times New Roman" w:hAnsi="Times New Roman" w:cs="Times New Roman"/>
          <w:bCs/>
          <w:color w:val="222222"/>
          <w:sz w:val="28"/>
          <w:szCs w:val="28"/>
          <w:lang w:val="en-US" w:eastAsia="ru-RU"/>
        </w:rPr>
        <w:t>Portsmouth</w:t>
      </w:r>
      <w:r w:rsidR="00046CAD" w:rsidRPr="000D1987">
        <w:rPr>
          <w:rFonts w:ascii="Arial" w:eastAsia="Times New Roman" w:hAnsi="Arial" w:cs="Arial"/>
          <w:b/>
          <w:bCs/>
          <w:color w:val="222222"/>
          <w:sz w:val="24"/>
          <w:szCs w:val="24"/>
          <w:lang w:eastAsia="ru-RU"/>
        </w:rPr>
        <w:t xml:space="preserve"> </w:t>
      </w:r>
      <w:r w:rsidR="004701FE" w:rsidRPr="004701FE">
        <w:rPr>
          <w:rFonts w:ascii="Times New Roman" w:hAnsi="Times New Roman" w:cs="Times New Roman"/>
          <w:sz w:val="28"/>
          <w:szCs w:val="28"/>
          <w:lang w:val="en-US"/>
        </w:rPr>
        <w:t>html</w:t>
      </w:r>
    </w:p>
    <w:p w:rsidR="0020496D" w:rsidRPr="000D1987" w:rsidRDefault="000D1987" w:rsidP="000D1987">
      <w:pPr>
        <w:pStyle w:val="a6"/>
        <w:spacing w:after="0" w:line="240" w:lineRule="auto"/>
        <w:ind w:left="0"/>
        <w:jc w:val="both"/>
        <w:rPr>
          <w:rStyle w:val="a7"/>
          <w:rFonts w:ascii="Times New Roman" w:hAnsi="Times New Roman" w:cs="Times New Roman"/>
          <w:color w:val="auto"/>
          <w:sz w:val="28"/>
          <w:szCs w:val="28"/>
          <w:u w:val="none"/>
          <w:lang w:val="ru-RU"/>
        </w:rPr>
      </w:pPr>
      <w:r>
        <w:rPr>
          <w:rFonts w:ascii="Times New Roman" w:hAnsi="Times New Roman" w:cs="Times New Roman"/>
          <w:sz w:val="28"/>
          <w:szCs w:val="28"/>
        </w:rPr>
        <w:t xml:space="preserve">2. </w:t>
      </w:r>
      <w:proofErr w:type="spellStart"/>
      <w:r w:rsidR="004B74D8" w:rsidRPr="004B74D8">
        <w:rPr>
          <w:rFonts w:ascii="Times New Roman" w:hAnsi="Times New Roman" w:cs="Times New Roman"/>
          <w:sz w:val="28"/>
          <w:szCs w:val="28"/>
        </w:rPr>
        <w:t>Ливч</w:t>
      </w:r>
      <w:proofErr w:type="spellEnd"/>
      <w:r w:rsidR="004B74D8" w:rsidRPr="004B74D8">
        <w:rPr>
          <w:rFonts w:ascii="Times New Roman" w:hAnsi="Times New Roman" w:cs="Times New Roman"/>
          <w:sz w:val="28"/>
          <w:szCs w:val="28"/>
        </w:rPr>
        <w:t xml:space="preserve"> Д. Нове обличчя українського підприємництва. Як війна вплинула на малий та середній бізнес у різних регіонах України? Економічна правда. Електронний ресурс: </w:t>
      </w:r>
      <w:hyperlink r:id="rId8" w:history="1">
        <w:r w:rsidR="004B74D8" w:rsidRPr="000D1987">
          <w:rPr>
            <w:rStyle w:val="a7"/>
            <w:rFonts w:ascii="Times New Roman" w:hAnsi="Times New Roman" w:cs="Times New Roman"/>
            <w:color w:val="auto"/>
            <w:sz w:val="28"/>
            <w:szCs w:val="28"/>
            <w:u w:val="none"/>
          </w:rPr>
          <w:t>https://www.epravda.com.ua/columns/2022/08/29/690937/</w:t>
        </w:r>
      </w:hyperlink>
    </w:p>
    <w:p w:rsidR="004B74D8" w:rsidRPr="000D1987" w:rsidRDefault="000D1987" w:rsidP="000D1987">
      <w:pPr>
        <w:pStyle w:val="a6"/>
        <w:spacing w:after="0" w:line="240" w:lineRule="auto"/>
        <w:ind w:left="0"/>
        <w:jc w:val="both"/>
        <w:rPr>
          <w:rFonts w:ascii="Times New Roman" w:hAnsi="Times New Roman" w:cs="Times New Roman"/>
          <w:sz w:val="28"/>
          <w:szCs w:val="28"/>
          <w:lang w:val="ru-RU"/>
        </w:rPr>
      </w:pPr>
      <w:r w:rsidRPr="000D1987">
        <w:rPr>
          <w:rFonts w:ascii="Times New Roman" w:hAnsi="Times New Roman" w:cs="Times New Roman"/>
          <w:sz w:val="28"/>
          <w:szCs w:val="28"/>
        </w:rPr>
        <w:t xml:space="preserve">3. </w:t>
      </w:r>
      <w:r w:rsidR="005E41B8" w:rsidRPr="000D1987">
        <w:rPr>
          <w:rFonts w:ascii="Times New Roman" w:hAnsi="Times New Roman" w:cs="Times New Roman"/>
          <w:sz w:val="28"/>
          <w:szCs w:val="28"/>
        </w:rPr>
        <w:t xml:space="preserve">Дослідження </w:t>
      </w:r>
      <w:proofErr w:type="spellStart"/>
      <w:r w:rsidR="005E41B8" w:rsidRPr="000D1987">
        <w:rPr>
          <w:rFonts w:ascii="Times New Roman" w:hAnsi="Times New Roman" w:cs="Times New Roman"/>
          <w:sz w:val="28"/>
          <w:szCs w:val="28"/>
          <w:lang w:val="en-US"/>
        </w:rPr>
        <w:t>newage</w:t>
      </w:r>
      <w:proofErr w:type="spellEnd"/>
      <w:r w:rsidR="005E41B8" w:rsidRPr="000D1987">
        <w:rPr>
          <w:rFonts w:ascii="Times New Roman" w:hAnsi="Times New Roman" w:cs="Times New Roman"/>
          <w:sz w:val="28"/>
          <w:szCs w:val="28"/>
        </w:rPr>
        <w:t xml:space="preserve">. 2022: </w:t>
      </w:r>
      <w:r w:rsidR="005E41B8" w:rsidRPr="000D1987">
        <w:rPr>
          <w:rFonts w:ascii="Times New Roman" w:hAnsi="Times New Roman" w:cs="Times New Roman"/>
          <w:sz w:val="28"/>
          <w:szCs w:val="28"/>
          <w:lang w:val="en-US"/>
        </w:rPr>
        <w:t>digital</w:t>
      </w:r>
      <w:r w:rsidR="005E41B8" w:rsidRPr="000D1987">
        <w:rPr>
          <w:rFonts w:ascii="Times New Roman" w:hAnsi="Times New Roman" w:cs="Times New Roman"/>
          <w:sz w:val="28"/>
          <w:szCs w:val="28"/>
        </w:rPr>
        <w:t xml:space="preserve">-ринок України. Електронний ресурс: </w:t>
      </w:r>
      <w:hyperlink r:id="rId9" w:history="1">
        <w:r w:rsidR="005E41B8" w:rsidRPr="000D1987">
          <w:rPr>
            <w:rStyle w:val="a7"/>
            <w:rFonts w:ascii="Times New Roman" w:hAnsi="Times New Roman" w:cs="Times New Roman"/>
            <w:color w:val="auto"/>
            <w:sz w:val="28"/>
            <w:szCs w:val="28"/>
            <w:u w:val="none"/>
          </w:rPr>
          <w:t>https://newage.agency/uk/blog-uk/doslidzhennya-newage-2022-digital-rinok-ukraini/</w:t>
        </w:r>
      </w:hyperlink>
    </w:p>
    <w:sectPr w:rsidR="004B74D8" w:rsidRPr="000D1987" w:rsidSect="0020496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446" w:rsidRDefault="00657446" w:rsidP="0020496D">
      <w:pPr>
        <w:spacing w:after="0" w:line="240" w:lineRule="auto"/>
      </w:pPr>
      <w:r>
        <w:separator/>
      </w:r>
    </w:p>
  </w:endnote>
  <w:endnote w:type="continuationSeparator" w:id="0">
    <w:p w:rsidR="00657446" w:rsidRDefault="00657446" w:rsidP="00204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446" w:rsidRDefault="00657446" w:rsidP="0020496D">
      <w:pPr>
        <w:spacing w:after="0" w:line="240" w:lineRule="auto"/>
      </w:pPr>
      <w:r>
        <w:separator/>
      </w:r>
    </w:p>
  </w:footnote>
  <w:footnote w:type="continuationSeparator" w:id="0">
    <w:p w:rsidR="00657446" w:rsidRDefault="00657446" w:rsidP="0020496D">
      <w:pPr>
        <w:spacing w:after="0" w:line="240" w:lineRule="auto"/>
      </w:pPr>
      <w:r>
        <w:continuationSeparator/>
      </w:r>
    </w:p>
  </w:footnote>
  <w:footnote w:id="1">
    <w:p w:rsidR="0020496D" w:rsidRPr="007166F3" w:rsidRDefault="0020496D" w:rsidP="005B33C6">
      <w:pPr>
        <w:spacing w:after="0" w:line="240" w:lineRule="auto"/>
        <w:jc w:val="both"/>
        <w:rPr>
          <w:rFonts w:ascii="Times New Roman" w:hAnsi="Times New Roman" w:cs="Times New Roman"/>
          <w:sz w:val="20"/>
          <w:szCs w:val="20"/>
        </w:rPr>
      </w:pPr>
      <w:r>
        <w:rPr>
          <w:rStyle w:val="a5"/>
        </w:rPr>
        <w:footnoteRef/>
      </w:r>
      <w:r>
        <w:t xml:space="preserve"> </w:t>
      </w:r>
      <w:r w:rsidRPr="007166F3">
        <w:rPr>
          <w:rFonts w:ascii="Times New Roman" w:hAnsi="Times New Roman" w:cs="Times New Roman"/>
          <w:sz w:val="20"/>
          <w:szCs w:val="20"/>
        </w:rPr>
        <w:t xml:space="preserve">Цей проект став можливим завдяки програмі </w:t>
      </w:r>
      <w:proofErr w:type="spellStart"/>
      <w:r w:rsidRPr="007166F3">
        <w:rPr>
          <w:rFonts w:ascii="Times New Roman" w:hAnsi="Times New Roman" w:cs="Times New Roman"/>
          <w:sz w:val="20"/>
          <w:szCs w:val="20"/>
        </w:rPr>
        <w:t>Twinning</w:t>
      </w:r>
      <w:proofErr w:type="spellEnd"/>
      <w:r w:rsidRPr="007166F3">
        <w:rPr>
          <w:rFonts w:ascii="Times New Roman" w:hAnsi="Times New Roman" w:cs="Times New Roman"/>
          <w:sz w:val="20"/>
          <w:szCs w:val="20"/>
        </w:rPr>
        <w:t xml:space="preserve"> R&amp;I у Великобританії та Україні (https://www.twinningukraine.com/), що фінансується </w:t>
      </w:r>
      <w:proofErr w:type="spellStart"/>
      <w:r w:rsidRPr="007166F3">
        <w:rPr>
          <w:rFonts w:ascii="Times New Roman" w:hAnsi="Times New Roman" w:cs="Times New Roman"/>
          <w:sz w:val="20"/>
          <w:szCs w:val="20"/>
        </w:rPr>
        <w:t>Research</w:t>
      </w:r>
      <w:proofErr w:type="spellEnd"/>
      <w:r w:rsidRPr="007166F3">
        <w:rPr>
          <w:rFonts w:ascii="Times New Roman" w:hAnsi="Times New Roman" w:cs="Times New Roman"/>
          <w:sz w:val="20"/>
          <w:szCs w:val="20"/>
        </w:rPr>
        <w:t xml:space="preserve"> </w:t>
      </w:r>
      <w:proofErr w:type="spellStart"/>
      <w:r w:rsidRPr="007166F3">
        <w:rPr>
          <w:rFonts w:ascii="Times New Roman" w:hAnsi="Times New Roman" w:cs="Times New Roman"/>
          <w:sz w:val="20"/>
          <w:szCs w:val="20"/>
        </w:rPr>
        <w:t>England</w:t>
      </w:r>
      <w:proofErr w:type="spellEnd"/>
      <w:r w:rsidRPr="007166F3">
        <w:rPr>
          <w:rFonts w:ascii="Times New Roman" w:hAnsi="Times New Roman" w:cs="Times New Roman"/>
          <w:sz w:val="20"/>
          <w:szCs w:val="20"/>
        </w:rPr>
        <w:t xml:space="preserve"> за підтримки Міжнародних університетів Великобританії та UK </w:t>
      </w:r>
      <w:proofErr w:type="spellStart"/>
      <w:r w:rsidRPr="007166F3">
        <w:rPr>
          <w:rFonts w:ascii="Times New Roman" w:hAnsi="Times New Roman" w:cs="Times New Roman"/>
          <w:sz w:val="20"/>
          <w:szCs w:val="20"/>
        </w:rPr>
        <w:t>Research</w:t>
      </w:r>
      <w:proofErr w:type="spellEnd"/>
      <w:r w:rsidRPr="007166F3">
        <w:rPr>
          <w:rFonts w:ascii="Times New Roman" w:hAnsi="Times New Roman" w:cs="Times New Roman"/>
          <w:sz w:val="20"/>
          <w:szCs w:val="20"/>
        </w:rPr>
        <w:t xml:space="preserve"> </w:t>
      </w:r>
      <w:proofErr w:type="spellStart"/>
      <w:r w:rsidRPr="007166F3">
        <w:rPr>
          <w:rFonts w:ascii="Times New Roman" w:hAnsi="Times New Roman" w:cs="Times New Roman"/>
          <w:sz w:val="20"/>
          <w:szCs w:val="20"/>
        </w:rPr>
        <w:t>and</w:t>
      </w:r>
      <w:proofErr w:type="spellEnd"/>
      <w:r w:rsidRPr="007166F3">
        <w:rPr>
          <w:rFonts w:ascii="Times New Roman" w:hAnsi="Times New Roman" w:cs="Times New Roman"/>
          <w:sz w:val="20"/>
          <w:szCs w:val="20"/>
        </w:rPr>
        <w:t xml:space="preserve"> </w:t>
      </w:r>
      <w:proofErr w:type="spellStart"/>
      <w:r w:rsidRPr="007166F3">
        <w:rPr>
          <w:rFonts w:ascii="Times New Roman" w:hAnsi="Times New Roman" w:cs="Times New Roman"/>
          <w:sz w:val="20"/>
          <w:szCs w:val="20"/>
        </w:rPr>
        <w:t>Innovation</w:t>
      </w:r>
      <w:proofErr w:type="spellEnd"/>
      <w:r w:rsidRPr="007166F3">
        <w:rPr>
          <w:rFonts w:ascii="Times New Roman" w:hAnsi="Times New Roman" w:cs="Times New Roman"/>
          <w:sz w:val="20"/>
          <w:szCs w:val="20"/>
        </w:rPr>
        <w:t>.</w:t>
      </w:r>
    </w:p>
    <w:p w:rsidR="0020496D" w:rsidRDefault="0020496D">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E1BB1"/>
    <w:multiLevelType w:val="hybridMultilevel"/>
    <w:tmpl w:val="54B287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F154E54"/>
    <w:multiLevelType w:val="hybridMultilevel"/>
    <w:tmpl w:val="BC6AD4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7F4E1C4C"/>
    <w:multiLevelType w:val="hybridMultilevel"/>
    <w:tmpl w:val="950203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96D"/>
    <w:rsid w:val="00030E50"/>
    <w:rsid w:val="00046CAD"/>
    <w:rsid w:val="000B2B5E"/>
    <w:rsid w:val="000D1987"/>
    <w:rsid w:val="001A5465"/>
    <w:rsid w:val="0020496D"/>
    <w:rsid w:val="004701FE"/>
    <w:rsid w:val="004B74D8"/>
    <w:rsid w:val="00531C61"/>
    <w:rsid w:val="005B33C6"/>
    <w:rsid w:val="005C32BF"/>
    <w:rsid w:val="005E41B8"/>
    <w:rsid w:val="00657446"/>
    <w:rsid w:val="006974DA"/>
    <w:rsid w:val="00800691"/>
    <w:rsid w:val="009328AA"/>
    <w:rsid w:val="00A239D1"/>
    <w:rsid w:val="00BC75E4"/>
    <w:rsid w:val="00BF0205"/>
    <w:rsid w:val="00BF5D8D"/>
    <w:rsid w:val="00D570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3FFEC"/>
  <w15:chartTrackingRefBased/>
  <w15:docId w15:val="{5B6732BA-2595-428E-87F6-370A180F1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0496D"/>
    <w:pPr>
      <w:spacing w:after="0" w:line="240" w:lineRule="auto"/>
    </w:pPr>
    <w:rPr>
      <w:sz w:val="20"/>
      <w:szCs w:val="20"/>
    </w:rPr>
  </w:style>
  <w:style w:type="character" w:customStyle="1" w:styleId="a4">
    <w:name w:val="Текст сноски Знак"/>
    <w:basedOn w:val="a0"/>
    <w:link w:val="a3"/>
    <w:uiPriority w:val="99"/>
    <w:semiHidden/>
    <w:rsid w:val="0020496D"/>
    <w:rPr>
      <w:sz w:val="20"/>
      <w:szCs w:val="20"/>
    </w:rPr>
  </w:style>
  <w:style w:type="character" w:styleId="a5">
    <w:name w:val="footnote reference"/>
    <w:basedOn w:val="a0"/>
    <w:uiPriority w:val="99"/>
    <w:semiHidden/>
    <w:unhideWhenUsed/>
    <w:rsid w:val="0020496D"/>
    <w:rPr>
      <w:vertAlign w:val="superscript"/>
    </w:rPr>
  </w:style>
  <w:style w:type="paragraph" w:styleId="a6">
    <w:name w:val="List Paragraph"/>
    <w:basedOn w:val="a"/>
    <w:uiPriority w:val="34"/>
    <w:qFormat/>
    <w:rsid w:val="004B74D8"/>
    <w:pPr>
      <w:ind w:left="720"/>
      <w:contextualSpacing/>
    </w:pPr>
  </w:style>
  <w:style w:type="character" w:styleId="a7">
    <w:name w:val="Hyperlink"/>
    <w:basedOn w:val="a0"/>
    <w:uiPriority w:val="99"/>
    <w:unhideWhenUsed/>
    <w:rsid w:val="004B74D8"/>
    <w:rPr>
      <w:color w:val="0563C1" w:themeColor="hyperlink"/>
      <w:u w:val="single"/>
    </w:rPr>
  </w:style>
  <w:style w:type="table" w:styleId="a8">
    <w:name w:val="Table Grid"/>
    <w:basedOn w:val="a1"/>
    <w:uiPriority w:val="39"/>
    <w:rsid w:val="005E4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ravda.com.ua/columns/2022/08/29/69093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ewage.agency/uk/blog-uk/doslidzhennya-newage-2022-digital-rinok-ukrain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4CDA6-A654-4622-B543-3AC1C6F88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1014</Words>
  <Characters>5783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RePack by Diakov</cp:lastModifiedBy>
  <cp:revision>17</cp:revision>
  <dcterms:created xsi:type="dcterms:W3CDTF">2023-10-01T15:34:00Z</dcterms:created>
  <dcterms:modified xsi:type="dcterms:W3CDTF">2023-10-01T17:31:00Z</dcterms:modified>
</cp:coreProperties>
</file>